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3EE62" w14:textId="3F6521F7" w:rsidR="003151B2" w:rsidRPr="006A5E24" w:rsidRDefault="003151B2" w:rsidP="003151B2">
      <w:r w:rsidRPr="006A5E24">
        <w:t xml:space="preserve">Modelo de estructura para el documento análisis de los resultados de las pruebas internas y </w:t>
      </w:r>
      <w:r w:rsidR="006A5E24" w:rsidRPr="006A5E24">
        <w:t>externas.</w:t>
      </w:r>
    </w:p>
    <w:p w14:paraId="795D06DB" w14:textId="77777777" w:rsidR="003151B2" w:rsidRPr="006A5E24" w:rsidRDefault="003151B2" w:rsidP="003151B2">
      <w:r w:rsidRPr="006A5E24">
        <w:t>Presentación   </w:t>
      </w:r>
    </w:p>
    <w:p w14:paraId="00DCF6EC" w14:textId="77777777" w:rsidR="003151B2" w:rsidRPr="006A5E24" w:rsidRDefault="003151B2" w:rsidP="003151B2">
      <w:pPr>
        <w:numPr>
          <w:ilvl w:val="0"/>
          <w:numId w:val="1"/>
        </w:numPr>
      </w:pPr>
      <w:r w:rsidRPr="006A5E24">
        <w:t>Análisis de resultado</w:t>
      </w:r>
    </w:p>
    <w:p w14:paraId="37F97CD9" w14:textId="49A8D6AD" w:rsidR="003151B2" w:rsidRDefault="003151B2" w:rsidP="003151B2">
      <w:pPr>
        <w:numPr>
          <w:ilvl w:val="0"/>
          <w:numId w:val="2"/>
        </w:numPr>
      </w:pPr>
      <w:r w:rsidRPr="006A5E24">
        <w:t>Número de estudiantes matriculados, inscritos, presentes y con resultados publicados</w:t>
      </w:r>
    </w:p>
    <w:p w14:paraId="6D40764C" w14:textId="5D073E70" w:rsidR="00FC3440" w:rsidRDefault="00FC3440" w:rsidP="00FC3440"/>
    <w:p w14:paraId="79F34033" w14:textId="252807F8" w:rsidR="00FC3440" w:rsidRDefault="00FC3440" w:rsidP="00FC3440">
      <w:r w:rsidRPr="00FC3440">
        <w:rPr>
          <w:noProof/>
          <w:lang w:val="en-US"/>
        </w:rPr>
        <w:drawing>
          <wp:inline distT="0" distB="0" distL="0" distR="0" wp14:anchorId="5A5AE086" wp14:editId="0006EFBE">
            <wp:extent cx="7801610" cy="3045460"/>
            <wp:effectExtent l="0" t="0" r="889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801610" cy="3045460"/>
                    </a:xfrm>
                    <a:prstGeom prst="rect">
                      <a:avLst/>
                    </a:prstGeom>
                  </pic:spPr>
                </pic:pic>
              </a:graphicData>
            </a:graphic>
          </wp:inline>
        </w:drawing>
      </w:r>
    </w:p>
    <w:p w14:paraId="0BC67490" w14:textId="196A0BD7" w:rsidR="00FC3440" w:rsidRDefault="00FC3440" w:rsidP="00FC3440"/>
    <w:p w14:paraId="1454EA5C" w14:textId="77777777" w:rsidR="00FC3440" w:rsidRPr="006A5E24" w:rsidRDefault="00FC3440" w:rsidP="00FC3440"/>
    <w:p w14:paraId="7B522F4C" w14:textId="0F9BCDDC" w:rsidR="004B62D1" w:rsidRDefault="003151B2" w:rsidP="004B62D1">
      <w:pPr>
        <w:numPr>
          <w:ilvl w:val="0"/>
          <w:numId w:val="2"/>
        </w:numPr>
      </w:pPr>
      <w:r w:rsidRPr="006A5E24">
        <w:lastRenderedPageBreak/>
        <w:t>Promedio del puntaje global y desviación estándar</w:t>
      </w:r>
    </w:p>
    <w:p w14:paraId="67351A5B" w14:textId="7B41000E" w:rsidR="00FC3440" w:rsidRDefault="00FC3440" w:rsidP="00FC3440"/>
    <w:p w14:paraId="07AC019D" w14:textId="21C4E07F" w:rsidR="00FC3440" w:rsidRDefault="00FC3440" w:rsidP="00FC3440">
      <w:pPr>
        <w:jc w:val="center"/>
      </w:pPr>
      <w:r w:rsidRPr="00FC3440">
        <w:rPr>
          <w:noProof/>
          <w:lang w:val="en-US"/>
        </w:rPr>
        <w:drawing>
          <wp:inline distT="0" distB="0" distL="0" distR="0" wp14:anchorId="5AA68289" wp14:editId="3168EFD1">
            <wp:extent cx="2683852" cy="704850"/>
            <wp:effectExtent l="0" t="0" r="254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2851" cy="712466"/>
                    </a:xfrm>
                    <a:prstGeom prst="rect">
                      <a:avLst/>
                    </a:prstGeom>
                    <a:noFill/>
                    <a:ln>
                      <a:noFill/>
                    </a:ln>
                  </pic:spPr>
                </pic:pic>
              </a:graphicData>
            </a:graphic>
          </wp:inline>
        </w:drawing>
      </w:r>
    </w:p>
    <w:p w14:paraId="18E52B20" w14:textId="77AA2A41" w:rsidR="00FC3440" w:rsidRDefault="00FC3440" w:rsidP="00FC3440">
      <w:pPr>
        <w:jc w:val="center"/>
      </w:pPr>
    </w:p>
    <w:p w14:paraId="5623EAFC" w14:textId="780A9952" w:rsidR="00FC3440" w:rsidRPr="006A5E24" w:rsidRDefault="00FC3440" w:rsidP="00FC3440">
      <w:pPr>
        <w:jc w:val="center"/>
      </w:pPr>
      <w:r>
        <w:t>Nota: El promedio y desviación estándar global se obtuvo de los resultados según el DECIL y no el puntaje.</w:t>
      </w:r>
    </w:p>
    <w:p w14:paraId="5D210FD6" w14:textId="77777777" w:rsidR="003151B2" w:rsidRPr="006A5E24" w:rsidRDefault="003151B2" w:rsidP="003151B2"/>
    <w:p w14:paraId="5EE53A36" w14:textId="629745C4" w:rsidR="003151B2" w:rsidRPr="006A5E24" w:rsidRDefault="003151B2" w:rsidP="003151B2">
      <w:r w:rsidRPr="006A5E24">
        <w:t>Resultados Áreas Evaluadas</w:t>
      </w:r>
    </w:p>
    <w:p w14:paraId="24B81FA2" w14:textId="0ED6EEAF" w:rsidR="00493599" w:rsidRDefault="003151B2" w:rsidP="00493599">
      <w:pPr>
        <w:numPr>
          <w:ilvl w:val="0"/>
          <w:numId w:val="3"/>
        </w:numPr>
      </w:pPr>
      <w:r w:rsidRPr="006A5E24">
        <w:t>Promedio y su desviación estándar en Lectura Crítica</w:t>
      </w:r>
      <w:r w:rsidR="00493599" w:rsidRPr="006A5E24">
        <w:t>.</w:t>
      </w:r>
    </w:p>
    <w:p w14:paraId="668F6DFD" w14:textId="77777777" w:rsidR="006A5E24" w:rsidRPr="006A5E24" w:rsidRDefault="006A5E24" w:rsidP="006A5E24">
      <w:pPr>
        <w:ind w:left="720"/>
      </w:pPr>
    </w:p>
    <w:tbl>
      <w:tblPr>
        <w:tblpPr w:leftFromText="180" w:rightFromText="180" w:vertAnchor="text" w:horzAnchor="page" w:tblpXSpec="center" w:tblpY="14"/>
        <w:tblW w:w="4629" w:type="dxa"/>
        <w:tblLook w:val="04A0" w:firstRow="1" w:lastRow="0" w:firstColumn="1" w:lastColumn="0" w:noHBand="0" w:noVBand="1"/>
      </w:tblPr>
      <w:tblGrid>
        <w:gridCol w:w="2825"/>
        <w:gridCol w:w="1804"/>
      </w:tblGrid>
      <w:tr w:rsidR="006A5E24" w:rsidRPr="006A5E24" w14:paraId="6824391A" w14:textId="77777777" w:rsidTr="006C2C9D">
        <w:trPr>
          <w:trHeight w:val="288"/>
        </w:trPr>
        <w:tc>
          <w:tcPr>
            <w:tcW w:w="462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C72D5F" w14:textId="77777777" w:rsidR="006A5E24" w:rsidRPr="006A5E24" w:rsidRDefault="006A5E24" w:rsidP="006A5E24">
            <w:pPr>
              <w:jc w:val="center"/>
              <w:rPr>
                <w:rFonts w:ascii="Arial" w:eastAsia="Times New Roman" w:hAnsi="Arial" w:cs="Arial"/>
                <w:b/>
                <w:kern w:val="0"/>
                <w:sz w:val="22"/>
                <w:szCs w:val="20"/>
                <w14:ligatures w14:val="none"/>
              </w:rPr>
            </w:pPr>
            <w:r w:rsidRPr="006A5E24">
              <w:rPr>
                <w:rFonts w:ascii="Arial" w:eastAsia="Times New Roman" w:hAnsi="Arial" w:cs="Arial"/>
                <w:b/>
                <w:kern w:val="0"/>
                <w:sz w:val="22"/>
                <w:szCs w:val="20"/>
                <w14:ligatures w14:val="none"/>
              </w:rPr>
              <w:t>Lectura Crítica</w:t>
            </w:r>
          </w:p>
        </w:tc>
      </w:tr>
      <w:tr w:rsidR="006A5E24" w:rsidRPr="006A5E24" w14:paraId="013CE58F" w14:textId="77777777" w:rsidTr="006C2C9D">
        <w:trPr>
          <w:trHeight w:val="288"/>
        </w:trPr>
        <w:tc>
          <w:tcPr>
            <w:tcW w:w="28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F7F00" w14:textId="77777777" w:rsidR="006A5E24" w:rsidRPr="006A5E24" w:rsidRDefault="006A5E24" w:rsidP="006A5E24">
            <w:pPr>
              <w:rPr>
                <w:rFonts w:ascii="Arial" w:eastAsia="Times New Roman" w:hAnsi="Arial" w:cs="Arial"/>
                <w:kern w:val="0"/>
                <w:sz w:val="22"/>
                <w:szCs w:val="20"/>
                <w14:ligatures w14:val="none"/>
              </w:rPr>
            </w:pPr>
            <w:r w:rsidRPr="006A5E24">
              <w:rPr>
                <w:rFonts w:ascii="Arial" w:eastAsia="Times New Roman" w:hAnsi="Arial" w:cs="Arial"/>
                <w:kern w:val="0"/>
                <w:sz w:val="22"/>
                <w:szCs w:val="20"/>
                <w14:ligatures w14:val="none"/>
              </w:rPr>
              <w:t>Promedio</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14:paraId="77A7F3B2" w14:textId="77777777" w:rsidR="006A5E24" w:rsidRPr="006A5E24" w:rsidRDefault="006A5E24" w:rsidP="006A5E24">
            <w:pPr>
              <w:jc w:val="center"/>
              <w:rPr>
                <w:rFonts w:ascii="Arial" w:eastAsia="Times New Roman" w:hAnsi="Arial" w:cs="Arial"/>
                <w:kern w:val="0"/>
                <w:sz w:val="22"/>
                <w:szCs w:val="20"/>
                <w14:ligatures w14:val="none"/>
              </w:rPr>
            </w:pPr>
            <w:r w:rsidRPr="006A5E24">
              <w:rPr>
                <w:rFonts w:ascii="Arial" w:eastAsia="Times New Roman" w:hAnsi="Arial" w:cs="Arial"/>
                <w:kern w:val="0"/>
                <w:sz w:val="22"/>
                <w:szCs w:val="20"/>
                <w14:ligatures w14:val="none"/>
              </w:rPr>
              <w:t>58.33333333</w:t>
            </w:r>
          </w:p>
        </w:tc>
      </w:tr>
      <w:tr w:rsidR="006A5E24" w:rsidRPr="006A5E24" w14:paraId="6CEDA3B5" w14:textId="77777777" w:rsidTr="006C2C9D">
        <w:trPr>
          <w:trHeight w:val="288"/>
        </w:trPr>
        <w:tc>
          <w:tcPr>
            <w:tcW w:w="28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F5606" w14:textId="77777777" w:rsidR="006A5E24" w:rsidRPr="006A5E24" w:rsidRDefault="006A5E24" w:rsidP="006A5E24">
            <w:pPr>
              <w:rPr>
                <w:rFonts w:ascii="Arial" w:eastAsia="Times New Roman" w:hAnsi="Arial" w:cs="Arial"/>
                <w:kern w:val="0"/>
                <w:sz w:val="22"/>
                <w:szCs w:val="20"/>
                <w14:ligatures w14:val="none"/>
              </w:rPr>
            </w:pPr>
            <w:r w:rsidRPr="006A5E24">
              <w:rPr>
                <w:rFonts w:ascii="Arial" w:eastAsia="Times New Roman" w:hAnsi="Arial" w:cs="Arial"/>
                <w:kern w:val="0"/>
                <w:sz w:val="22"/>
                <w:szCs w:val="20"/>
                <w14:ligatures w14:val="none"/>
              </w:rPr>
              <w:t>Desviación Estándar</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14:paraId="50D3EB10" w14:textId="77777777" w:rsidR="006A5E24" w:rsidRPr="006A5E24" w:rsidRDefault="006A5E24" w:rsidP="006A5E24">
            <w:pPr>
              <w:jc w:val="center"/>
              <w:rPr>
                <w:rFonts w:ascii="Arial" w:eastAsia="Times New Roman" w:hAnsi="Arial" w:cs="Arial"/>
                <w:kern w:val="0"/>
                <w:sz w:val="22"/>
                <w:szCs w:val="20"/>
                <w14:ligatures w14:val="none"/>
              </w:rPr>
            </w:pPr>
            <w:r w:rsidRPr="006A5E24">
              <w:rPr>
                <w:rFonts w:ascii="Arial" w:eastAsia="Times New Roman" w:hAnsi="Arial" w:cs="Arial"/>
                <w:kern w:val="0"/>
                <w:sz w:val="22"/>
                <w:szCs w:val="20"/>
                <w14:ligatures w14:val="none"/>
              </w:rPr>
              <w:t>9.411413956</w:t>
            </w:r>
          </w:p>
        </w:tc>
      </w:tr>
    </w:tbl>
    <w:p w14:paraId="5C9DDB04" w14:textId="09952B44" w:rsidR="001F6A1B" w:rsidRDefault="001F6A1B" w:rsidP="001F6A1B"/>
    <w:p w14:paraId="3AA99769" w14:textId="17226A78" w:rsidR="006A5E24" w:rsidRDefault="006A5E24" w:rsidP="001F6A1B"/>
    <w:p w14:paraId="1E5B3079" w14:textId="2E5C8219" w:rsidR="006A5E24" w:rsidRDefault="006A5E24" w:rsidP="001F6A1B"/>
    <w:p w14:paraId="2DF7BDB8" w14:textId="77777777" w:rsidR="006C2C9D" w:rsidRPr="006A5E24" w:rsidRDefault="006C2C9D" w:rsidP="001F6A1B"/>
    <w:p w14:paraId="1A52D361" w14:textId="77777777" w:rsidR="001F6A1B" w:rsidRPr="006A5E24" w:rsidRDefault="001F6A1B" w:rsidP="001F6A1B"/>
    <w:p w14:paraId="137A1817" w14:textId="25D4CF55" w:rsidR="003151B2" w:rsidRDefault="003151B2" w:rsidP="003151B2">
      <w:pPr>
        <w:numPr>
          <w:ilvl w:val="0"/>
          <w:numId w:val="3"/>
        </w:numPr>
      </w:pPr>
      <w:r w:rsidRPr="006A5E24">
        <w:t>Porcentaje de estudiantes por niveles de desempeño en Lectura Crítica</w:t>
      </w:r>
    </w:p>
    <w:p w14:paraId="7022B81B" w14:textId="77777777" w:rsidR="006A5E24" w:rsidRPr="006A5E24" w:rsidRDefault="006A5E24" w:rsidP="006A5E24">
      <w:pPr>
        <w:ind w:left="720"/>
      </w:pPr>
    </w:p>
    <w:tbl>
      <w:tblPr>
        <w:tblW w:w="4424" w:type="dxa"/>
        <w:jc w:val="center"/>
        <w:tblLook w:val="04A0" w:firstRow="1" w:lastRow="0" w:firstColumn="1" w:lastColumn="0" w:noHBand="0" w:noVBand="1"/>
      </w:tblPr>
      <w:tblGrid>
        <w:gridCol w:w="1024"/>
        <w:gridCol w:w="1133"/>
        <w:gridCol w:w="1133"/>
        <w:gridCol w:w="1134"/>
      </w:tblGrid>
      <w:tr w:rsidR="006C2C9D" w:rsidRPr="006C2C9D" w14:paraId="6D51168F" w14:textId="77777777" w:rsidTr="006C2C9D">
        <w:trPr>
          <w:trHeight w:val="331"/>
          <w:jc w:val="center"/>
        </w:trPr>
        <w:tc>
          <w:tcPr>
            <w:tcW w:w="44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21088" w14:textId="77777777" w:rsidR="006C2C9D" w:rsidRPr="006C2C9D" w:rsidRDefault="006C2C9D" w:rsidP="006C2C9D">
            <w:pPr>
              <w:jc w:val="center"/>
              <w:rPr>
                <w:rFonts w:ascii="Arial" w:eastAsia="Times New Roman" w:hAnsi="Arial" w:cs="Arial"/>
                <w:b/>
                <w:kern w:val="0"/>
                <w:sz w:val="22"/>
                <w:szCs w:val="20"/>
                <w14:ligatures w14:val="none"/>
              </w:rPr>
            </w:pPr>
            <w:r w:rsidRPr="006C2C9D">
              <w:rPr>
                <w:rFonts w:ascii="Arial" w:eastAsia="Times New Roman" w:hAnsi="Arial" w:cs="Arial"/>
                <w:b/>
                <w:kern w:val="0"/>
                <w:sz w:val="22"/>
                <w:szCs w:val="20"/>
                <w14:ligatures w14:val="none"/>
              </w:rPr>
              <w:t xml:space="preserve">Porcentaje por Nivel </w:t>
            </w:r>
          </w:p>
        </w:tc>
      </w:tr>
      <w:tr w:rsidR="006C2C9D" w:rsidRPr="006C2C9D" w14:paraId="7115697A" w14:textId="77777777" w:rsidTr="006C2C9D">
        <w:trPr>
          <w:trHeight w:val="331"/>
          <w:jc w:val="center"/>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14:paraId="5ADB4E07"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Nivel 1</w:t>
            </w:r>
          </w:p>
        </w:tc>
        <w:tc>
          <w:tcPr>
            <w:tcW w:w="1133" w:type="dxa"/>
            <w:tcBorders>
              <w:top w:val="nil"/>
              <w:left w:val="nil"/>
              <w:bottom w:val="single" w:sz="4" w:space="0" w:color="auto"/>
              <w:right w:val="single" w:sz="4" w:space="0" w:color="auto"/>
            </w:tcBorders>
            <w:shd w:val="clear" w:color="auto" w:fill="auto"/>
            <w:noWrap/>
            <w:vAlign w:val="bottom"/>
            <w:hideMark/>
          </w:tcPr>
          <w:p w14:paraId="2A4D59E8"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Nivel 2</w:t>
            </w:r>
          </w:p>
        </w:tc>
        <w:tc>
          <w:tcPr>
            <w:tcW w:w="1133" w:type="dxa"/>
            <w:tcBorders>
              <w:top w:val="nil"/>
              <w:left w:val="nil"/>
              <w:bottom w:val="single" w:sz="4" w:space="0" w:color="auto"/>
              <w:right w:val="single" w:sz="4" w:space="0" w:color="auto"/>
            </w:tcBorders>
            <w:shd w:val="clear" w:color="auto" w:fill="auto"/>
            <w:noWrap/>
            <w:vAlign w:val="bottom"/>
            <w:hideMark/>
          </w:tcPr>
          <w:p w14:paraId="747EDA51"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Nivel 3</w:t>
            </w:r>
          </w:p>
        </w:tc>
        <w:tc>
          <w:tcPr>
            <w:tcW w:w="1133" w:type="dxa"/>
            <w:tcBorders>
              <w:top w:val="nil"/>
              <w:left w:val="nil"/>
              <w:bottom w:val="single" w:sz="4" w:space="0" w:color="auto"/>
              <w:right w:val="single" w:sz="4" w:space="0" w:color="auto"/>
            </w:tcBorders>
            <w:shd w:val="clear" w:color="auto" w:fill="auto"/>
            <w:noWrap/>
            <w:vAlign w:val="bottom"/>
            <w:hideMark/>
          </w:tcPr>
          <w:p w14:paraId="418A48BE"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Nivel 4</w:t>
            </w:r>
          </w:p>
        </w:tc>
      </w:tr>
      <w:tr w:rsidR="006C2C9D" w:rsidRPr="006C2C9D" w14:paraId="5D9AFDC9" w14:textId="77777777" w:rsidTr="006C2C9D">
        <w:trPr>
          <w:trHeight w:val="331"/>
          <w:jc w:val="center"/>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14:paraId="5D7C5FF6" w14:textId="77777777" w:rsidR="006C2C9D" w:rsidRPr="006C2C9D" w:rsidRDefault="006C2C9D" w:rsidP="006C2C9D">
            <w:pPr>
              <w:jc w:val="right"/>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3.33%</w:t>
            </w:r>
          </w:p>
        </w:tc>
        <w:tc>
          <w:tcPr>
            <w:tcW w:w="1133" w:type="dxa"/>
            <w:tcBorders>
              <w:top w:val="nil"/>
              <w:left w:val="nil"/>
              <w:bottom w:val="single" w:sz="4" w:space="0" w:color="auto"/>
              <w:right w:val="single" w:sz="4" w:space="0" w:color="auto"/>
            </w:tcBorders>
            <w:shd w:val="clear" w:color="auto" w:fill="auto"/>
            <w:noWrap/>
            <w:vAlign w:val="bottom"/>
            <w:hideMark/>
          </w:tcPr>
          <w:p w14:paraId="077A36EA" w14:textId="77777777" w:rsidR="006C2C9D" w:rsidRPr="006C2C9D" w:rsidRDefault="006C2C9D" w:rsidP="006C2C9D">
            <w:pPr>
              <w:jc w:val="right"/>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16.66%</w:t>
            </w:r>
          </w:p>
        </w:tc>
        <w:tc>
          <w:tcPr>
            <w:tcW w:w="1133" w:type="dxa"/>
            <w:tcBorders>
              <w:top w:val="nil"/>
              <w:left w:val="nil"/>
              <w:bottom w:val="single" w:sz="4" w:space="0" w:color="auto"/>
              <w:right w:val="single" w:sz="4" w:space="0" w:color="auto"/>
            </w:tcBorders>
            <w:shd w:val="clear" w:color="auto" w:fill="auto"/>
            <w:noWrap/>
            <w:vAlign w:val="bottom"/>
            <w:hideMark/>
          </w:tcPr>
          <w:p w14:paraId="76995A9D" w14:textId="77777777" w:rsidR="006C2C9D" w:rsidRPr="006C2C9D" w:rsidRDefault="006C2C9D" w:rsidP="006C2C9D">
            <w:pPr>
              <w:jc w:val="right"/>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63.33%</w:t>
            </w:r>
          </w:p>
        </w:tc>
        <w:tc>
          <w:tcPr>
            <w:tcW w:w="1133" w:type="dxa"/>
            <w:tcBorders>
              <w:top w:val="nil"/>
              <w:left w:val="nil"/>
              <w:bottom w:val="single" w:sz="4" w:space="0" w:color="auto"/>
              <w:right w:val="single" w:sz="4" w:space="0" w:color="auto"/>
            </w:tcBorders>
            <w:shd w:val="clear" w:color="auto" w:fill="auto"/>
            <w:noWrap/>
            <w:vAlign w:val="bottom"/>
            <w:hideMark/>
          </w:tcPr>
          <w:p w14:paraId="74362E4C" w14:textId="77777777" w:rsidR="006C2C9D" w:rsidRPr="006C2C9D" w:rsidRDefault="006C2C9D" w:rsidP="006C2C9D">
            <w:pPr>
              <w:jc w:val="right"/>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16.66%</w:t>
            </w:r>
          </w:p>
        </w:tc>
      </w:tr>
    </w:tbl>
    <w:p w14:paraId="07585F7A" w14:textId="30AC2ADE" w:rsidR="006C2C9D" w:rsidRDefault="006C2C9D" w:rsidP="006C2C9D"/>
    <w:p w14:paraId="2CF77C39" w14:textId="6F931532" w:rsidR="003151B2" w:rsidRDefault="003151B2" w:rsidP="006C2C9D">
      <w:pPr>
        <w:pStyle w:val="Prrafodelista"/>
        <w:numPr>
          <w:ilvl w:val="0"/>
          <w:numId w:val="3"/>
        </w:numPr>
      </w:pPr>
      <w:r w:rsidRPr="006A5E24">
        <w:lastRenderedPageBreak/>
        <w:t>Promedio y su desviación estándar en Matemáticas</w:t>
      </w:r>
    </w:p>
    <w:p w14:paraId="78A10AD5" w14:textId="23B2E862" w:rsidR="006C2C9D" w:rsidRDefault="006C2C9D" w:rsidP="006C2C9D"/>
    <w:tbl>
      <w:tblPr>
        <w:tblW w:w="4779" w:type="dxa"/>
        <w:jc w:val="center"/>
        <w:tblLook w:val="04A0" w:firstRow="1" w:lastRow="0" w:firstColumn="1" w:lastColumn="0" w:noHBand="0" w:noVBand="1"/>
      </w:tblPr>
      <w:tblGrid>
        <w:gridCol w:w="2916"/>
        <w:gridCol w:w="1863"/>
      </w:tblGrid>
      <w:tr w:rsidR="006C2C9D" w:rsidRPr="006C2C9D" w14:paraId="119E1889" w14:textId="77777777" w:rsidTr="006C2C9D">
        <w:trPr>
          <w:trHeight w:val="331"/>
          <w:jc w:val="center"/>
        </w:trPr>
        <w:tc>
          <w:tcPr>
            <w:tcW w:w="47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A077D" w14:textId="77777777" w:rsidR="006C2C9D" w:rsidRPr="006C2C9D" w:rsidRDefault="006C2C9D" w:rsidP="006C2C9D">
            <w:pPr>
              <w:jc w:val="center"/>
              <w:rPr>
                <w:rFonts w:ascii="Arial" w:eastAsia="Times New Roman" w:hAnsi="Arial" w:cs="Arial"/>
                <w:b/>
                <w:kern w:val="0"/>
                <w:sz w:val="20"/>
                <w:szCs w:val="20"/>
                <w14:ligatures w14:val="none"/>
              </w:rPr>
            </w:pPr>
            <w:r w:rsidRPr="006C2C9D">
              <w:rPr>
                <w:rFonts w:ascii="Arial" w:eastAsia="Times New Roman" w:hAnsi="Arial" w:cs="Arial"/>
                <w:b/>
                <w:kern w:val="0"/>
                <w:sz w:val="22"/>
                <w:szCs w:val="20"/>
                <w14:ligatures w14:val="none"/>
              </w:rPr>
              <w:t>Matemáticas</w:t>
            </w:r>
          </w:p>
        </w:tc>
      </w:tr>
      <w:tr w:rsidR="006C2C9D" w:rsidRPr="006C2C9D" w14:paraId="7881981D" w14:textId="77777777" w:rsidTr="006C2C9D">
        <w:trPr>
          <w:trHeight w:val="331"/>
          <w:jc w:val="center"/>
        </w:trPr>
        <w:tc>
          <w:tcPr>
            <w:tcW w:w="29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FF63D"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Promedio</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5A368462" w14:textId="77777777" w:rsidR="006C2C9D" w:rsidRPr="006C2C9D" w:rsidRDefault="006C2C9D" w:rsidP="006C2C9D">
            <w:pPr>
              <w:jc w:val="cente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55.36666667</w:t>
            </w:r>
          </w:p>
        </w:tc>
      </w:tr>
      <w:tr w:rsidR="006C2C9D" w:rsidRPr="006C2C9D" w14:paraId="20FD3EBC" w14:textId="77777777" w:rsidTr="006C2C9D">
        <w:trPr>
          <w:trHeight w:val="331"/>
          <w:jc w:val="center"/>
        </w:trPr>
        <w:tc>
          <w:tcPr>
            <w:tcW w:w="29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B57BAF"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Desviación Estándar</w:t>
            </w:r>
          </w:p>
        </w:tc>
        <w:tc>
          <w:tcPr>
            <w:tcW w:w="1862" w:type="dxa"/>
            <w:tcBorders>
              <w:top w:val="single" w:sz="4" w:space="0" w:color="auto"/>
              <w:left w:val="nil"/>
              <w:bottom w:val="single" w:sz="4" w:space="0" w:color="auto"/>
              <w:right w:val="single" w:sz="4" w:space="0" w:color="auto"/>
            </w:tcBorders>
            <w:shd w:val="clear" w:color="auto" w:fill="auto"/>
            <w:noWrap/>
            <w:vAlign w:val="bottom"/>
            <w:hideMark/>
          </w:tcPr>
          <w:p w14:paraId="3356B8D3" w14:textId="77777777" w:rsidR="006C2C9D" w:rsidRPr="006C2C9D" w:rsidRDefault="006C2C9D" w:rsidP="006C2C9D">
            <w:pPr>
              <w:jc w:val="cente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12.73735569</w:t>
            </w:r>
          </w:p>
        </w:tc>
      </w:tr>
    </w:tbl>
    <w:p w14:paraId="2189B040" w14:textId="3A3B4704" w:rsidR="006C2C9D" w:rsidRDefault="006C2C9D" w:rsidP="006C2C9D">
      <w:pPr>
        <w:jc w:val="center"/>
      </w:pPr>
    </w:p>
    <w:p w14:paraId="0F202E09" w14:textId="77777777" w:rsidR="006C2C9D" w:rsidRPr="006A5E24" w:rsidRDefault="006C2C9D" w:rsidP="006C2C9D"/>
    <w:p w14:paraId="2D6569CE" w14:textId="5D2BC29A" w:rsidR="003151B2" w:rsidRDefault="003151B2" w:rsidP="003151B2">
      <w:pPr>
        <w:numPr>
          <w:ilvl w:val="0"/>
          <w:numId w:val="3"/>
        </w:numPr>
      </w:pPr>
      <w:r w:rsidRPr="006A5E24">
        <w:t>Porcentaje de estudiantes por niveles de desempeño en Matemáticas</w:t>
      </w:r>
    </w:p>
    <w:p w14:paraId="72D588AD" w14:textId="04E942EC" w:rsidR="006C2C9D" w:rsidRDefault="006C2C9D" w:rsidP="006C2C9D"/>
    <w:tbl>
      <w:tblPr>
        <w:tblW w:w="4319" w:type="dxa"/>
        <w:jc w:val="center"/>
        <w:tblLook w:val="04A0" w:firstRow="1" w:lastRow="0" w:firstColumn="1" w:lastColumn="0" w:noHBand="0" w:noVBand="1"/>
      </w:tblPr>
      <w:tblGrid>
        <w:gridCol w:w="1024"/>
        <w:gridCol w:w="1135"/>
        <w:gridCol w:w="1135"/>
        <w:gridCol w:w="1025"/>
      </w:tblGrid>
      <w:tr w:rsidR="006C2C9D" w:rsidRPr="006C2C9D" w14:paraId="6A95BB81" w14:textId="77777777" w:rsidTr="006C2C9D">
        <w:trPr>
          <w:trHeight w:val="351"/>
          <w:jc w:val="center"/>
        </w:trPr>
        <w:tc>
          <w:tcPr>
            <w:tcW w:w="431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6FFF2" w14:textId="64734967" w:rsidR="006C2C9D" w:rsidRPr="006C2C9D" w:rsidRDefault="006C2C9D" w:rsidP="006C2C9D">
            <w:pPr>
              <w:jc w:val="center"/>
              <w:rPr>
                <w:rFonts w:ascii="Arial" w:eastAsia="Times New Roman" w:hAnsi="Arial" w:cs="Arial"/>
                <w:b/>
                <w:kern w:val="0"/>
                <w:sz w:val="20"/>
                <w:szCs w:val="20"/>
                <w14:ligatures w14:val="none"/>
              </w:rPr>
            </w:pPr>
            <w:r w:rsidRPr="006C2C9D">
              <w:rPr>
                <w:rFonts w:ascii="Arial" w:eastAsia="Times New Roman" w:hAnsi="Arial" w:cs="Arial"/>
                <w:b/>
                <w:kern w:val="0"/>
                <w:sz w:val="22"/>
                <w:szCs w:val="20"/>
                <w14:ligatures w14:val="none"/>
              </w:rPr>
              <w:t>Porcentaje por Nivel</w:t>
            </w:r>
          </w:p>
        </w:tc>
      </w:tr>
      <w:tr w:rsidR="006C2C9D" w:rsidRPr="006C2C9D" w14:paraId="3BC4EF3C" w14:textId="77777777" w:rsidTr="006C2C9D">
        <w:trPr>
          <w:trHeight w:val="351"/>
          <w:jc w:val="center"/>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14:paraId="0D4746D7"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Nivel 1</w:t>
            </w:r>
          </w:p>
        </w:tc>
        <w:tc>
          <w:tcPr>
            <w:tcW w:w="1135" w:type="dxa"/>
            <w:tcBorders>
              <w:top w:val="nil"/>
              <w:left w:val="nil"/>
              <w:bottom w:val="single" w:sz="4" w:space="0" w:color="auto"/>
              <w:right w:val="single" w:sz="4" w:space="0" w:color="auto"/>
            </w:tcBorders>
            <w:shd w:val="clear" w:color="auto" w:fill="auto"/>
            <w:noWrap/>
            <w:vAlign w:val="bottom"/>
            <w:hideMark/>
          </w:tcPr>
          <w:p w14:paraId="02756D11"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Nivel 2</w:t>
            </w:r>
          </w:p>
        </w:tc>
        <w:tc>
          <w:tcPr>
            <w:tcW w:w="1135" w:type="dxa"/>
            <w:tcBorders>
              <w:top w:val="nil"/>
              <w:left w:val="nil"/>
              <w:bottom w:val="single" w:sz="4" w:space="0" w:color="auto"/>
              <w:right w:val="single" w:sz="4" w:space="0" w:color="auto"/>
            </w:tcBorders>
            <w:shd w:val="clear" w:color="auto" w:fill="auto"/>
            <w:noWrap/>
            <w:vAlign w:val="bottom"/>
            <w:hideMark/>
          </w:tcPr>
          <w:p w14:paraId="6DE5D92C"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Nivel 3</w:t>
            </w:r>
          </w:p>
        </w:tc>
        <w:tc>
          <w:tcPr>
            <w:tcW w:w="1024" w:type="dxa"/>
            <w:tcBorders>
              <w:top w:val="nil"/>
              <w:left w:val="nil"/>
              <w:bottom w:val="single" w:sz="4" w:space="0" w:color="auto"/>
              <w:right w:val="single" w:sz="4" w:space="0" w:color="auto"/>
            </w:tcBorders>
            <w:shd w:val="clear" w:color="auto" w:fill="auto"/>
            <w:noWrap/>
            <w:vAlign w:val="bottom"/>
            <w:hideMark/>
          </w:tcPr>
          <w:p w14:paraId="25C96F70"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Nivel 4</w:t>
            </w:r>
          </w:p>
        </w:tc>
      </w:tr>
      <w:tr w:rsidR="006C2C9D" w:rsidRPr="006C2C9D" w14:paraId="3E3672EB" w14:textId="77777777" w:rsidTr="006C2C9D">
        <w:trPr>
          <w:trHeight w:val="351"/>
          <w:jc w:val="center"/>
        </w:trPr>
        <w:tc>
          <w:tcPr>
            <w:tcW w:w="1024" w:type="dxa"/>
            <w:tcBorders>
              <w:top w:val="nil"/>
              <w:left w:val="single" w:sz="4" w:space="0" w:color="auto"/>
              <w:bottom w:val="single" w:sz="4" w:space="0" w:color="auto"/>
              <w:right w:val="single" w:sz="4" w:space="0" w:color="auto"/>
            </w:tcBorders>
            <w:shd w:val="clear" w:color="auto" w:fill="auto"/>
            <w:noWrap/>
            <w:vAlign w:val="bottom"/>
            <w:hideMark/>
          </w:tcPr>
          <w:p w14:paraId="0D1A9895" w14:textId="77777777" w:rsidR="006C2C9D" w:rsidRPr="006C2C9D" w:rsidRDefault="006C2C9D" w:rsidP="006C2C9D">
            <w:pPr>
              <w:jc w:val="right"/>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6.66%</w:t>
            </w:r>
          </w:p>
        </w:tc>
        <w:tc>
          <w:tcPr>
            <w:tcW w:w="1135" w:type="dxa"/>
            <w:tcBorders>
              <w:top w:val="nil"/>
              <w:left w:val="nil"/>
              <w:bottom w:val="single" w:sz="4" w:space="0" w:color="auto"/>
              <w:right w:val="single" w:sz="4" w:space="0" w:color="auto"/>
            </w:tcBorders>
            <w:shd w:val="clear" w:color="auto" w:fill="auto"/>
            <w:noWrap/>
            <w:vAlign w:val="bottom"/>
            <w:hideMark/>
          </w:tcPr>
          <w:p w14:paraId="505C400E" w14:textId="77777777" w:rsidR="006C2C9D" w:rsidRPr="006C2C9D" w:rsidRDefault="006C2C9D" w:rsidP="006C2C9D">
            <w:pPr>
              <w:jc w:val="right"/>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13.33%</w:t>
            </w:r>
          </w:p>
        </w:tc>
        <w:tc>
          <w:tcPr>
            <w:tcW w:w="1135" w:type="dxa"/>
            <w:tcBorders>
              <w:top w:val="nil"/>
              <w:left w:val="nil"/>
              <w:bottom w:val="single" w:sz="4" w:space="0" w:color="auto"/>
              <w:right w:val="single" w:sz="4" w:space="0" w:color="auto"/>
            </w:tcBorders>
            <w:shd w:val="clear" w:color="auto" w:fill="auto"/>
            <w:noWrap/>
            <w:vAlign w:val="bottom"/>
            <w:hideMark/>
          </w:tcPr>
          <w:p w14:paraId="7E122E33" w14:textId="77777777" w:rsidR="006C2C9D" w:rsidRPr="006C2C9D" w:rsidRDefault="006C2C9D" w:rsidP="006C2C9D">
            <w:pPr>
              <w:jc w:val="right"/>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73.33%</w:t>
            </w:r>
          </w:p>
        </w:tc>
        <w:tc>
          <w:tcPr>
            <w:tcW w:w="1024" w:type="dxa"/>
            <w:tcBorders>
              <w:top w:val="nil"/>
              <w:left w:val="nil"/>
              <w:bottom w:val="single" w:sz="4" w:space="0" w:color="auto"/>
              <w:right w:val="single" w:sz="4" w:space="0" w:color="auto"/>
            </w:tcBorders>
            <w:shd w:val="clear" w:color="auto" w:fill="auto"/>
            <w:noWrap/>
            <w:vAlign w:val="bottom"/>
            <w:hideMark/>
          </w:tcPr>
          <w:p w14:paraId="1A8367EB" w14:textId="77777777" w:rsidR="006C2C9D" w:rsidRPr="006C2C9D" w:rsidRDefault="006C2C9D" w:rsidP="006C2C9D">
            <w:pPr>
              <w:jc w:val="right"/>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6.66%</w:t>
            </w:r>
          </w:p>
        </w:tc>
      </w:tr>
    </w:tbl>
    <w:p w14:paraId="03B904C5" w14:textId="6BF8B369" w:rsidR="006C2C9D" w:rsidRDefault="006C2C9D" w:rsidP="006C2C9D"/>
    <w:p w14:paraId="3F07A5AD" w14:textId="77777777" w:rsidR="006C2C9D" w:rsidRPr="006A5E24" w:rsidRDefault="006C2C9D" w:rsidP="006C2C9D"/>
    <w:p w14:paraId="4E440CA3" w14:textId="65BFDEFA" w:rsidR="003151B2" w:rsidRDefault="003151B2" w:rsidP="003151B2">
      <w:pPr>
        <w:numPr>
          <w:ilvl w:val="0"/>
          <w:numId w:val="3"/>
        </w:numPr>
      </w:pPr>
      <w:r w:rsidRPr="006A5E24">
        <w:t>Promedio y su desviación estándar en Sociales Y Ciudadanas</w:t>
      </w:r>
    </w:p>
    <w:p w14:paraId="0CDA02CD" w14:textId="22AA2E1E" w:rsidR="006C2C9D" w:rsidRDefault="006C2C9D" w:rsidP="006C2C9D"/>
    <w:tbl>
      <w:tblPr>
        <w:tblW w:w="5294" w:type="dxa"/>
        <w:jc w:val="center"/>
        <w:tblLook w:val="04A0" w:firstRow="1" w:lastRow="0" w:firstColumn="1" w:lastColumn="0" w:noHBand="0" w:noVBand="1"/>
      </w:tblPr>
      <w:tblGrid>
        <w:gridCol w:w="3232"/>
        <w:gridCol w:w="2062"/>
      </w:tblGrid>
      <w:tr w:rsidR="006C2C9D" w:rsidRPr="006C2C9D" w14:paraId="066ECF60" w14:textId="77777777" w:rsidTr="006C2C9D">
        <w:trPr>
          <w:trHeight w:val="341"/>
          <w:jc w:val="center"/>
        </w:trPr>
        <w:tc>
          <w:tcPr>
            <w:tcW w:w="529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A47022" w14:textId="77777777" w:rsidR="006C2C9D" w:rsidRPr="006C2C9D" w:rsidRDefault="006C2C9D" w:rsidP="006C2C9D">
            <w:pPr>
              <w:jc w:val="center"/>
              <w:rPr>
                <w:rFonts w:ascii="Arial" w:eastAsia="Times New Roman" w:hAnsi="Arial" w:cs="Arial"/>
                <w:b/>
                <w:kern w:val="0"/>
                <w:sz w:val="20"/>
                <w:szCs w:val="20"/>
                <w14:ligatures w14:val="none"/>
              </w:rPr>
            </w:pPr>
            <w:r w:rsidRPr="006C2C9D">
              <w:rPr>
                <w:rFonts w:ascii="Arial" w:eastAsia="Times New Roman" w:hAnsi="Arial" w:cs="Arial"/>
                <w:b/>
                <w:kern w:val="0"/>
                <w:sz w:val="22"/>
                <w:szCs w:val="20"/>
                <w14:ligatures w14:val="none"/>
              </w:rPr>
              <w:t>Sociales y Ciudadanas</w:t>
            </w:r>
          </w:p>
        </w:tc>
      </w:tr>
      <w:tr w:rsidR="006C2C9D" w:rsidRPr="006C2C9D" w14:paraId="00BD6C9C" w14:textId="77777777" w:rsidTr="006C2C9D">
        <w:trPr>
          <w:trHeight w:val="341"/>
          <w:jc w:val="center"/>
        </w:trPr>
        <w:tc>
          <w:tcPr>
            <w:tcW w:w="3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655A3"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Promedio</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14:paraId="47E03E28" w14:textId="77777777" w:rsidR="006C2C9D" w:rsidRPr="006C2C9D" w:rsidRDefault="006C2C9D" w:rsidP="006C2C9D">
            <w:pPr>
              <w:jc w:val="cente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54.2</w:t>
            </w:r>
          </w:p>
        </w:tc>
      </w:tr>
      <w:tr w:rsidR="006C2C9D" w:rsidRPr="006C2C9D" w14:paraId="7A8ADD98" w14:textId="77777777" w:rsidTr="006C2C9D">
        <w:trPr>
          <w:trHeight w:val="341"/>
          <w:jc w:val="center"/>
        </w:trPr>
        <w:tc>
          <w:tcPr>
            <w:tcW w:w="3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C5B9C" w14:textId="77777777" w:rsidR="006C2C9D" w:rsidRPr="006C2C9D" w:rsidRDefault="006C2C9D" w:rsidP="006C2C9D">
            <w:pP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Desviación Estándar</w:t>
            </w:r>
          </w:p>
        </w:tc>
        <w:tc>
          <w:tcPr>
            <w:tcW w:w="2062" w:type="dxa"/>
            <w:tcBorders>
              <w:top w:val="single" w:sz="4" w:space="0" w:color="auto"/>
              <w:left w:val="nil"/>
              <w:bottom w:val="single" w:sz="4" w:space="0" w:color="auto"/>
              <w:right w:val="single" w:sz="4" w:space="0" w:color="auto"/>
            </w:tcBorders>
            <w:shd w:val="clear" w:color="auto" w:fill="auto"/>
            <w:noWrap/>
            <w:vAlign w:val="bottom"/>
            <w:hideMark/>
          </w:tcPr>
          <w:p w14:paraId="55535FB1" w14:textId="77777777" w:rsidR="006C2C9D" w:rsidRPr="006C2C9D" w:rsidRDefault="006C2C9D" w:rsidP="006C2C9D">
            <w:pPr>
              <w:jc w:val="center"/>
              <w:rPr>
                <w:rFonts w:ascii="Arial" w:eastAsia="Times New Roman" w:hAnsi="Arial" w:cs="Arial"/>
                <w:kern w:val="0"/>
                <w:sz w:val="20"/>
                <w:szCs w:val="20"/>
                <w14:ligatures w14:val="none"/>
              </w:rPr>
            </w:pPr>
            <w:r w:rsidRPr="006C2C9D">
              <w:rPr>
                <w:rFonts w:ascii="Arial" w:eastAsia="Times New Roman" w:hAnsi="Arial" w:cs="Arial"/>
                <w:kern w:val="0"/>
                <w:sz w:val="20"/>
                <w:szCs w:val="20"/>
                <w14:ligatures w14:val="none"/>
              </w:rPr>
              <w:t>13.67958459</w:t>
            </w:r>
          </w:p>
        </w:tc>
      </w:tr>
    </w:tbl>
    <w:p w14:paraId="75B7FEDA" w14:textId="2EB8D5C0" w:rsidR="006C2C9D" w:rsidRDefault="006C2C9D" w:rsidP="006C2C9D"/>
    <w:p w14:paraId="03ECF79A" w14:textId="34E3820C" w:rsidR="006C2C9D" w:rsidRDefault="006C2C9D" w:rsidP="006C2C9D"/>
    <w:p w14:paraId="1700DB8E" w14:textId="77777777" w:rsidR="006C2C9D" w:rsidRPr="006A5E24" w:rsidRDefault="006C2C9D" w:rsidP="006C2C9D"/>
    <w:p w14:paraId="23A59C16" w14:textId="13114B32" w:rsidR="003151B2" w:rsidRDefault="003151B2" w:rsidP="003151B2">
      <w:pPr>
        <w:numPr>
          <w:ilvl w:val="0"/>
          <w:numId w:val="3"/>
        </w:numPr>
      </w:pPr>
      <w:r w:rsidRPr="006A5E24">
        <w:lastRenderedPageBreak/>
        <w:t>Porcentaje de estudiantes por niveles de desempeño en Sociales Y Ciudadanas</w:t>
      </w:r>
    </w:p>
    <w:p w14:paraId="197E7AE8" w14:textId="243DE389" w:rsidR="00C54A82" w:rsidRDefault="00C54A82" w:rsidP="00C54A82"/>
    <w:tbl>
      <w:tblPr>
        <w:tblW w:w="4289" w:type="dxa"/>
        <w:jc w:val="center"/>
        <w:tblLook w:val="04A0" w:firstRow="1" w:lastRow="0" w:firstColumn="1" w:lastColumn="0" w:noHBand="0" w:noVBand="1"/>
      </w:tblPr>
      <w:tblGrid>
        <w:gridCol w:w="1099"/>
        <w:gridCol w:w="1099"/>
        <w:gridCol w:w="1099"/>
        <w:gridCol w:w="992"/>
      </w:tblGrid>
      <w:tr w:rsidR="00C54A82" w:rsidRPr="00C54A82" w14:paraId="35E058CF" w14:textId="77777777" w:rsidTr="00C54A82">
        <w:trPr>
          <w:trHeight w:val="351"/>
          <w:jc w:val="center"/>
        </w:trPr>
        <w:tc>
          <w:tcPr>
            <w:tcW w:w="428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67983" w14:textId="77777777" w:rsidR="00C54A82" w:rsidRPr="00C54A82" w:rsidRDefault="00C54A82" w:rsidP="00C54A82">
            <w:pPr>
              <w:jc w:val="center"/>
              <w:rPr>
                <w:rFonts w:ascii="Arial" w:eastAsia="Times New Roman" w:hAnsi="Arial" w:cs="Arial"/>
                <w:b/>
                <w:kern w:val="0"/>
                <w:sz w:val="20"/>
                <w:szCs w:val="20"/>
                <w14:ligatures w14:val="none"/>
              </w:rPr>
            </w:pPr>
            <w:r w:rsidRPr="00C54A82">
              <w:rPr>
                <w:rFonts w:ascii="Arial" w:eastAsia="Times New Roman" w:hAnsi="Arial" w:cs="Arial"/>
                <w:b/>
                <w:kern w:val="0"/>
                <w:sz w:val="22"/>
                <w:szCs w:val="20"/>
                <w14:ligatures w14:val="none"/>
              </w:rPr>
              <w:t xml:space="preserve">Porcentaje por Nivel </w:t>
            </w:r>
          </w:p>
        </w:tc>
      </w:tr>
      <w:tr w:rsidR="00C54A82" w:rsidRPr="00C54A82" w14:paraId="31798E78" w14:textId="77777777" w:rsidTr="00C54A82">
        <w:trPr>
          <w:trHeight w:val="351"/>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ABBCE6B" w14:textId="77777777" w:rsidR="00C54A82" w:rsidRPr="00C54A82" w:rsidRDefault="00C54A82" w:rsidP="00C54A82">
            <w:pPr>
              <w:rPr>
                <w:rFonts w:ascii="Arial" w:eastAsia="Times New Roman" w:hAnsi="Arial" w:cs="Arial"/>
                <w:kern w:val="0"/>
                <w:sz w:val="20"/>
                <w:szCs w:val="20"/>
                <w14:ligatures w14:val="none"/>
              </w:rPr>
            </w:pPr>
            <w:r w:rsidRPr="00C54A82">
              <w:rPr>
                <w:rFonts w:ascii="Arial" w:eastAsia="Times New Roman" w:hAnsi="Arial" w:cs="Arial"/>
                <w:kern w:val="0"/>
                <w:sz w:val="20"/>
                <w:szCs w:val="20"/>
                <w14:ligatures w14:val="none"/>
              </w:rPr>
              <w:t>Nivel 1</w:t>
            </w:r>
          </w:p>
        </w:tc>
        <w:tc>
          <w:tcPr>
            <w:tcW w:w="1099" w:type="dxa"/>
            <w:tcBorders>
              <w:top w:val="nil"/>
              <w:left w:val="nil"/>
              <w:bottom w:val="single" w:sz="4" w:space="0" w:color="auto"/>
              <w:right w:val="single" w:sz="4" w:space="0" w:color="auto"/>
            </w:tcBorders>
            <w:shd w:val="clear" w:color="auto" w:fill="auto"/>
            <w:noWrap/>
            <w:vAlign w:val="bottom"/>
            <w:hideMark/>
          </w:tcPr>
          <w:p w14:paraId="11EADB2E" w14:textId="77777777" w:rsidR="00C54A82" w:rsidRPr="00C54A82" w:rsidRDefault="00C54A82" w:rsidP="00C54A82">
            <w:pPr>
              <w:rPr>
                <w:rFonts w:ascii="Arial" w:eastAsia="Times New Roman" w:hAnsi="Arial" w:cs="Arial"/>
                <w:kern w:val="0"/>
                <w:sz w:val="20"/>
                <w:szCs w:val="20"/>
                <w14:ligatures w14:val="none"/>
              </w:rPr>
            </w:pPr>
            <w:r w:rsidRPr="00C54A82">
              <w:rPr>
                <w:rFonts w:ascii="Arial" w:eastAsia="Times New Roman" w:hAnsi="Arial" w:cs="Arial"/>
                <w:kern w:val="0"/>
                <w:sz w:val="20"/>
                <w:szCs w:val="20"/>
                <w14:ligatures w14:val="none"/>
              </w:rPr>
              <w:t>Nivel 2</w:t>
            </w:r>
          </w:p>
        </w:tc>
        <w:tc>
          <w:tcPr>
            <w:tcW w:w="1099" w:type="dxa"/>
            <w:tcBorders>
              <w:top w:val="nil"/>
              <w:left w:val="nil"/>
              <w:bottom w:val="single" w:sz="4" w:space="0" w:color="auto"/>
              <w:right w:val="single" w:sz="4" w:space="0" w:color="auto"/>
            </w:tcBorders>
            <w:shd w:val="clear" w:color="auto" w:fill="auto"/>
            <w:noWrap/>
            <w:vAlign w:val="bottom"/>
            <w:hideMark/>
          </w:tcPr>
          <w:p w14:paraId="79E7345F" w14:textId="77777777" w:rsidR="00C54A82" w:rsidRPr="00C54A82" w:rsidRDefault="00C54A82" w:rsidP="00C54A82">
            <w:pPr>
              <w:rPr>
                <w:rFonts w:ascii="Arial" w:eastAsia="Times New Roman" w:hAnsi="Arial" w:cs="Arial"/>
                <w:kern w:val="0"/>
                <w:sz w:val="20"/>
                <w:szCs w:val="20"/>
                <w14:ligatures w14:val="none"/>
              </w:rPr>
            </w:pPr>
            <w:r w:rsidRPr="00C54A82">
              <w:rPr>
                <w:rFonts w:ascii="Arial" w:eastAsia="Times New Roman" w:hAnsi="Arial" w:cs="Arial"/>
                <w:kern w:val="0"/>
                <w:sz w:val="20"/>
                <w:szCs w:val="20"/>
                <w14:ligatures w14:val="none"/>
              </w:rPr>
              <w:t>Nivel 3</w:t>
            </w:r>
          </w:p>
        </w:tc>
        <w:tc>
          <w:tcPr>
            <w:tcW w:w="992" w:type="dxa"/>
            <w:tcBorders>
              <w:top w:val="nil"/>
              <w:left w:val="nil"/>
              <w:bottom w:val="single" w:sz="4" w:space="0" w:color="auto"/>
              <w:right w:val="single" w:sz="4" w:space="0" w:color="auto"/>
            </w:tcBorders>
            <w:shd w:val="clear" w:color="auto" w:fill="auto"/>
            <w:noWrap/>
            <w:vAlign w:val="bottom"/>
            <w:hideMark/>
          </w:tcPr>
          <w:p w14:paraId="35D11759" w14:textId="77777777" w:rsidR="00C54A82" w:rsidRPr="00C54A82" w:rsidRDefault="00C54A82" w:rsidP="00C54A82">
            <w:pPr>
              <w:rPr>
                <w:rFonts w:ascii="Arial" w:eastAsia="Times New Roman" w:hAnsi="Arial" w:cs="Arial"/>
                <w:kern w:val="0"/>
                <w:sz w:val="20"/>
                <w:szCs w:val="20"/>
                <w14:ligatures w14:val="none"/>
              </w:rPr>
            </w:pPr>
            <w:r w:rsidRPr="00C54A82">
              <w:rPr>
                <w:rFonts w:ascii="Arial" w:eastAsia="Times New Roman" w:hAnsi="Arial" w:cs="Arial"/>
                <w:kern w:val="0"/>
                <w:sz w:val="20"/>
                <w:szCs w:val="20"/>
                <w14:ligatures w14:val="none"/>
              </w:rPr>
              <w:t>Nivel 4</w:t>
            </w:r>
          </w:p>
        </w:tc>
      </w:tr>
      <w:tr w:rsidR="00C54A82" w:rsidRPr="00C54A82" w14:paraId="22919CA0" w14:textId="77777777" w:rsidTr="00C54A82">
        <w:trPr>
          <w:trHeight w:val="351"/>
          <w:jc w:val="center"/>
        </w:trPr>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1F5B62F8" w14:textId="77777777" w:rsidR="00C54A82" w:rsidRPr="00C54A82" w:rsidRDefault="00C54A82" w:rsidP="00C54A82">
            <w:pPr>
              <w:jc w:val="right"/>
              <w:rPr>
                <w:rFonts w:ascii="Arial" w:eastAsia="Times New Roman" w:hAnsi="Arial" w:cs="Arial"/>
                <w:kern w:val="0"/>
                <w:sz w:val="20"/>
                <w:szCs w:val="20"/>
                <w14:ligatures w14:val="none"/>
              </w:rPr>
            </w:pPr>
            <w:r w:rsidRPr="00C54A82">
              <w:rPr>
                <w:rFonts w:ascii="Arial" w:eastAsia="Times New Roman" w:hAnsi="Arial" w:cs="Arial"/>
                <w:kern w:val="0"/>
                <w:sz w:val="20"/>
                <w:szCs w:val="20"/>
                <w14:ligatures w14:val="none"/>
              </w:rPr>
              <w:t>16.66%</w:t>
            </w:r>
          </w:p>
        </w:tc>
        <w:tc>
          <w:tcPr>
            <w:tcW w:w="1099" w:type="dxa"/>
            <w:tcBorders>
              <w:top w:val="nil"/>
              <w:left w:val="nil"/>
              <w:bottom w:val="single" w:sz="4" w:space="0" w:color="auto"/>
              <w:right w:val="single" w:sz="4" w:space="0" w:color="auto"/>
            </w:tcBorders>
            <w:shd w:val="clear" w:color="auto" w:fill="auto"/>
            <w:noWrap/>
            <w:vAlign w:val="bottom"/>
            <w:hideMark/>
          </w:tcPr>
          <w:p w14:paraId="0FF0819D" w14:textId="77777777" w:rsidR="00C54A82" w:rsidRPr="00C54A82" w:rsidRDefault="00C54A82" w:rsidP="00C54A82">
            <w:pPr>
              <w:jc w:val="right"/>
              <w:rPr>
                <w:rFonts w:ascii="Arial" w:eastAsia="Times New Roman" w:hAnsi="Arial" w:cs="Arial"/>
                <w:kern w:val="0"/>
                <w:sz w:val="20"/>
                <w:szCs w:val="20"/>
                <w14:ligatures w14:val="none"/>
              </w:rPr>
            </w:pPr>
            <w:r w:rsidRPr="00C54A82">
              <w:rPr>
                <w:rFonts w:ascii="Arial" w:eastAsia="Times New Roman" w:hAnsi="Arial" w:cs="Arial"/>
                <w:kern w:val="0"/>
                <w:sz w:val="20"/>
                <w:szCs w:val="20"/>
                <w14:ligatures w14:val="none"/>
              </w:rPr>
              <w:t>40.00%</w:t>
            </w:r>
          </w:p>
        </w:tc>
        <w:tc>
          <w:tcPr>
            <w:tcW w:w="1099" w:type="dxa"/>
            <w:tcBorders>
              <w:top w:val="nil"/>
              <w:left w:val="nil"/>
              <w:bottom w:val="single" w:sz="4" w:space="0" w:color="auto"/>
              <w:right w:val="single" w:sz="4" w:space="0" w:color="auto"/>
            </w:tcBorders>
            <w:shd w:val="clear" w:color="auto" w:fill="auto"/>
            <w:noWrap/>
            <w:vAlign w:val="bottom"/>
            <w:hideMark/>
          </w:tcPr>
          <w:p w14:paraId="18A91C62" w14:textId="77777777" w:rsidR="00C54A82" w:rsidRPr="00C54A82" w:rsidRDefault="00C54A82" w:rsidP="00C54A82">
            <w:pPr>
              <w:jc w:val="right"/>
              <w:rPr>
                <w:rFonts w:ascii="Arial" w:eastAsia="Times New Roman" w:hAnsi="Arial" w:cs="Arial"/>
                <w:kern w:val="0"/>
                <w:sz w:val="20"/>
                <w:szCs w:val="20"/>
                <w14:ligatures w14:val="none"/>
              </w:rPr>
            </w:pPr>
            <w:r w:rsidRPr="00C54A82">
              <w:rPr>
                <w:rFonts w:ascii="Arial" w:eastAsia="Times New Roman" w:hAnsi="Arial" w:cs="Arial"/>
                <w:kern w:val="0"/>
                <w:sz w:val="20"/>
                <w:szCs w:val="20"/>
                <w14:ligatures w14:val="none"/>
              </w:rPr>
              <w:t>36.66%</w:t>
            </w:r>
          </w:p>
        </w:tc>
        <w:tc>
          <w:tcPr>
            <w:tcW w:w="992" w:type="dxa"/>
            <w:tcBorders>
              <w:top w:val="nil"/>
              <w:left w:val="nil"/>
              <w:bottom w:val="single" w:sz="4" w:space="0" w:color="auto"/>
              <w:right w:val="single" w:sz="4" w:space="0" w:color="auto"/>
            </w:tcBorders>
            <w:shd w:val="clear" w:color="auto" w:fill="auto"/>
            <w:noWrap/>
            <w:vAlign w:val="bottom"/>
            <w:hideMark/>
          </w:tcPr>
          <w:p w14:paraId="2AB2A5DB" w14:textId="77777777" w:rsidR="00C54A82" w:rsidRPr="00C54A82" w:rsidRDefault="00C54A82" w:rsidP="00C54A82">
            <w:pPr>
              <w:jc w:val="right"/>
              <w:rPr>
                <w:rFonts w:ascii="Arial" w:eastAsia="Times New Roman" w:hAnsi="Arial" w:cs="Arial"/>
                <w:kern w:val="0"/>
                <w:sz w:val="20"/>
                <w:szCs w:val="20"/>
                <w14:ligatures w14:val="none"/>
              </w:rPr>
            </w:pPr>
            <w:r w:rsidRPr="00C54A82">
              <w:rPr>
                <w:rFonts w:ascii="Arial" w:eastAsia="Times New Roman" w:hAnsi="Arial" w:cs="Arial"/>
                <w:kern w:val="0"/>
                <w:sz w:val="20"/>
                <w:szCs w:val="20"/>
                <w14:ligatures w14:val="none"/>
              </w:rPr>
              <w:t>6.66%</w:t>
            </w:r>
          </w:p>
        </w:tc>
      </w:tr>
    </w:tbl>
    <w:p w14:paraId="22738238" w14:textId="2AFB99CB" w:rsidR="00C54A82" w:rsidRPr="006A5E24" w:rsidRDefault="00C54A82" w:rsidP="00C54A82"/>
    <w:p w14:paraId="7A207108" w14:textId="1147C469" w:rsidR="003151B2" w:rsidRDefault="003151B2" w:rsidP="003151B2">
      <w:pPr>
        <w:numPr>
          <w:ilvl w:val="0"/>
          <w:numId w:val="3"/>
        </w:numPr>
      </w:pPr>
      <w:r w:rsidRPr="006A5E24">
        <w:t>Promedio y su desviación estándar en Ciencias Naturales</w:t>
      </w:r>
    </w:p>
    <w:p w14:paraId="0946A473" w14:textId="761F7B02" w:rsidR="00C54A82" w:rsidRDefault="00C54A82" w:rsidP="00C54A82"/>
    <w:tbl>
      <w:tblPr>
        <w:tblW w:w="4800" w:type="dxa"/>
        <w:jc w:val="center"/>
        <w:tblLook w:val="04A0" w:firstRow="1" w:lastRow="0" w:firstColumn="1" w:lastColumn="0" w:noHBand="0" w:noVBand="1"/>
      </w:tblPr>
      <w:tblGrid>
        <w:gridCol w:w="2930"/>
        <w:gridCol w:w="1870"/>
      </w:tblGrid>
      <w:tr w:rsidR="00C54A82" w:rsidRPr="00C54A82" w14:paraId="0162E74F" w14:textId="77777777" w:rsidTr="00C54A82">
        <w:trPr>
          <w:trHeight w:val="255"/>
          <w:jc w:val="center"/>
        </w:trPr>
        <w:tc>
          <w:tcPr>
            <w:tcW w:w="48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BF996" w14:textId="77777777" w:rsidR="00C54A82" w:rsidRPr="00C54A82" w:rsidRDefault="00C54A82" w:rsidP="00C54A82">
            <w:pPr>
              <w:jc w:val="center"/>
              <w:rPr>
                <w:rFonts w:ascii="Arial" w:eastAsia="Times New Roman" w:hAnsi="Arial" w:cs="Arial"/>
                <w:b/>
                <w:kern w:val="0"/>
                <w:sz w:val="22"/>
                <w:szCs w:val="20"/>
                <w14:ligatures w14:val="none"/>
              </w:rPr>
            </w:pPr>
            <w:r w:rsidRPr="00C54A82">
              <w:rPr>
                <w:rFonts w:ascii="Arial" w:eastAsia="Times New Roman" w:hAnsi="Arial" w:cs="Arial"/>
                <w:b/>
                <w:kern w:val="0"/>
                <w:sz w:val="22"/>
                <w:szCs w:val="20"/>
                <w14:ligatures w14:val="none"/>
              </w:rPr>
              <w:t>Ciencias Naturales</w:t>
            </w:r>
          </w:p>
        </w:tc>
      </w:tr>
      <w:tr w:rsidR="00C54A82" w:rsidRPr="00C54A82" w14:paraId="0CF858BA" w14:textId="77777777" w:rsidTr="00C54A82">
        <w:trPr>
          <w:trHeight w:val="255"/>
          <w:jc w:val="center"/>
        </w:trPr>
        <w:tc>
          <w:tcPr>
            <w:tcW w:w="2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505FE5" w14:textId="77777777" w:rsidR="00C54A82" w:rsidRPr="00C54A82" w:rsidRDefault="00C54A82" w:rsidP="00C54A82">
            <w:pPr>
              <w:rPr>
                <w:rFonts w:ascii="Arial" w:eastAsia="Times New Roman" w:hAnsi="Arial" w:cs="Arial"/>
                <w:kern w:val="0"/>
                <w:sz w:val="22"/>
                <w:szCs w:val="20"/>
                <w14:ligatures w14:val="none"/>
              </w:rPr>
            </w:pPr>
            <w:r w:rsidRPr="00C54A82">
              <w:rPr>
                <w:rFonts w:ascii="Arial" w:eastAsia="Times New Roman" w:hAnsi="Arial" w:cs="Arial"/>
                <w:kern w:val="0"/>
                <w:sz w:val="22"/>
                <w:szCs w:val="20"/>
                <w14:ligatures w14:val="none"/>
              </w:rPr>
              <w:t>Promedio</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087BB5C1" w14:textId="77777777" w:rsidR="00C54A82" w:rsidRPr="00C54A82" w:rsidRDefault="00C54A82" w:rsidP="00C54A82">
            <w:pPr>
              <w:jc w:val="center"/>
              <w:rPr>
                <w:rFonts w:ascii="Arial" w:eastAsia="Times New Roman" w:hAnsi="Arial" w:cs="Arial"/>
                <w:kern w:val="0"/>
                <w:sz w:val="22"/>
                <w:szCs w:val="20"/>
                <w14:ligatures w14:val="none"/>
              </w:rPr>
            </w:pPr>
            <w:r w:rsidRPr="00C54A82">
              <w:rPr>
                <w:rFonts w:ascii="Arial" w:eastAsia="Times New Roman" w:hAnsi="Arial" w:cs="Arial"/>
                <w:kern w:val="0"/>
                <w:sz w:val="22"/>
                <w:szCs w:val="20"/>
                <w14:ligatures w14:val="none"/>
              </w:rPr>
              <w:t>53.56666667</w:t>
            </w:r>
          </w:p>
        </w:tc>
      </w:tr>
      <w:tr w:rsidR="00C54A82" w:rsidRPr="00C54A82" w14:paraId="78A53141" w14:textId="77777777" w:rsidTr="00C54A82">
        <w:trPr>
          <w:trHeight w:val="255"/>
          <w:jc w:val="center"/>
        </w:trPr>
        <w:tc>
          <w:tcPr>
            <w:tcW w:w="2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0801C" w14:textId="77777777" w:rsidR="00C54A82" w:rsidRPr="00C54A82" w:rsidRDefault="00C54A82" w:rsidP="00C54A82">
            <w:pPr>
              <w:rPr>
                <w:rFonts w:ascii="Arial" w:eastAsia="Times New Roman" w:hAnsi="Arial" w:cs="Arial"/>
                <w:kern w:val="0"/>
                <w:sz w:val="22"/>
                <w:szCs w:val="20"/>
                <w14:ligatures w14:val="none"/>
              </w:rPr>
            </w:pPr>
            <w:r w:rsidRPr="00C54A82">
              <w:rPr>
                <w:rFonts w:ascii="Arial" w:eastAsia="Times New Roman" w:hAnsi="Arial" w:cs="Arial"/>
                <w:kern w:val="0"/>
                <w:sz w:val="22"/>
                <w:szCs w:val="20"/>
                <w14:ligatures w14:val="none"/>
              </w:rPr>
              <w:t>Desviación Estándar</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2CEF6FEA" w14:textId="77777777" w:rsidR="00C54A82" w:rsidRPr="00C54A82" w:rsidRDefault="00C54A82" w:rsidP="00C54A82">
            <w:pPr>
              <w:jc w:val="center"/>
              <w:rPr>
                <w:rFonts w:ascii="Arial" w:eastAsia="Times New Roman" w:hAnsi="Arial" w:cs="Arial"/>
                <w:kern w:val="0"/>
                <w:sz w:val="22"/>
                <w:szCs w:val="20"/>
                <w14:ligatures w14:val="none"/>
              </w:rPr>
            </w:pPr>
            <w:r w:rsidRPr="00C54A82">
              <w:rPr>
                <w:rFonts w:ascii="Arial" w:eastAsia="Times New Roman" w:hAnsi="Arial" w:cs="Arial"/>
                <w:kern w:val="0"/>
                <w:sz w:val="22"/>
                <w:szCs w:val="20"/>
                <w14:ligatures w14:val="none"/>
              </w:rPr>
              <w:t>9.069400365</w:t>
            </w:r>
          </w:p>
        </w:tc>
      </w:tr>
    </w:tbl>
    <w:p w14:paraId="30BEF483" w14:textId="77777777" w:rsidR="00C54A82" w:rsidRPr="006A5E24" w:rsidRDefault="00C54A82" w:rsidP="00C54A82"/>
    <w:p w14:paraId="499D3804" w14:textId="08025CB3" w:rsidR="003151B2" w:rsidRDefault="003151B2" w:rsidP="003151B2">
      <w:pPr>
        <w:numPr>
          <w:ilvl w:val="0"/>
          <w:numId w:val="3"/>
        </w:numPr>
      </w:pPr>
      <w:r w:rsidRPr="006A5E24">
        <w:t>Porcentaje de estudiantes por niveles de desempeño en Ciencias Naturales</w:t>
      </w:r>
    </w:p>
    <w:p w14:paraId="5DAAF2E0" w14:textId="77777777" w:rsidR="0037432F" w:rsidRDefault="0037432F" w:rsidP="0037432F">
      <w:pPr>
        <w:ind w:left="720"/>
      </w:pPr>
    </w:p>
    <w:tbl>
      <w:tblPr>
        <w:tblW w:w="5024" w:type="dxa"/>
        <w:jc w:val="center"/>
        <w:tblLook w:val="04A0" w:firstRow="1" w:lastRow="0" w:firstColumn="1" w:lastColumn="0" w:noHBand="0" w:noVBand="1"/>
      </w:tblPr>
      <w:tblGrid>
        <w:gridCol w:w="1287"/>
        <w:gridCol w:w="1287"/>
        <w:gridCol w:w="1287"/>
        <w:gridCol w:w="1163"/>
      </w:tblGrid>
      <w:tr w:rsidR="0037432F" w:rsidRPr="0037432F" w14:paraId="075A034C" w14:textId="77777777" w:rsidTr="0037432F">
        <w:trPr>
          <w:trHeight w:val="288"/>
          <w:jc w:val="center"/>
        </w:trPr>
        <w:tc>
          <w:tcPr>
            <w:tcW w:w="50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7ED5F" w14:textId="77777777" w:rsidR="0037432F" w:rsidRPr="0037432F" w:rsidRDefault="0037432F" w:rsidP="0037432F">
            <w:pPr>
              <w:jc w:val="center"/>
              <w:rPr>
                <w:rFonts w:ascii="Arial" w:eastAsia="Times New Roman" w:hAnsi="Arial" w:cs="Arial"/>
                <w:b/>
                <w:kern w:val="0"/>
                <w:sz w:val="22"/>
                <w:szCs w:val="20"/>
                <w14:ligatures w14:val="none"/>
              </w:rPr>
            </w:pPr>
            <w:r w:rsidRPr="0037432F">
              <w:rPr>
                <w:rFonts w:ascii="Arial" w:eastAsia="Times New Roman" w:hAnsi="Arial" w:cs="Arial"/>
                <w:b/>
                <w:kern w:val="0"/>
                <w:sz w:val="22"/>
                <w:szCs w:val="20"/>
                <w14:ligatures w14:val="none"/>
              </w:rPr>
              <w:t xml:space="preserve">Porcentaje por Nivel </w:t>
            </w:r>
          </w:p>
        </w:tc>
      </w:tr>
      <w:tr w:rsidR="0037432F" w:rsidRPr="0037432F" w14:paraId="24EA3657" w14:textId="77777777" w:rsidTr="0037432F">
        <w:trPr>
          <w:trHeight w:val="288"/>
          <w:jc w:val="center"/>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233D2D6A" w14:textId="77777777" w:rsidR="0037432F" w:rsidRPr="0037432F" w:rsidRDefault="0037432F" w:rsidP="0037432F">
            <w:pPr>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Nivel 1</w:t>
            </w:r>
          </w:p>
        </w:tc>
        <w:tc>
          <w:tcPr>
            <w:tcW w:w="1287" w:type="dxa"/>
            <w:tcBorders>
              <w:top w:val="nil"/>
              <w:left w:val="nil"/>
              <w:bottom w:val="single" w:sz="4" w:space="0" w:color="auto"/>
              <w:right w:val="single" w:sz="4" w:space="0" w:color="auto"/>
            </w:tcBorders>
            <w:shd w:val="clear" w:color="auto" w:fill="auto"/>
            <w:noWrap/>
            <w:vAlign w:val="bottom"/>
            <w:hideMark/>
          </w:tcPr>
          <w:p w14:paraId="7D03F4D3" w14:textId="77777777" w:rsidR="0037432F" w:rsidRPr="0037432F" w:rsidRDefault="0037432F" w:rsidP="0037432F">
            <w:pPr>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Nivel 2</w:t>
            </w:r>
          </w:p>
        </w:tc>
        <w:tc>
          <w:tcPr>
            <w:tcW w:w="1287" w:type="dxa"/>
            <w:tcBorders>
              <w:top w:val="nil"/>
              <w:left w:val="nil"/>
              <w:bottom w:val="single" w:sz="4" w:space="0" w:color="auto"/>
              <w:right w:val="single" w:sz="4" w:space="0" w:color="auto"/>
            </w:tcBorders>
            <w:shd w:val="clear" w:color="auto" w:fill="auto"/>
            <w:noWrap/>
            <w:vAlign w:val="bottom"/>
            <w:hideMark/>
          </w:tcPr>
          <w:p w14:paraId="1BD44122" w14:textId="77777777" w:rsidR="0037432F" w:rsidRPr="0037432F" w:rsidRDefault="0037432F" w:rsidP="0037432F">
            <w:pPr>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Nivel 3</w:t>
            </w:r>
          </w:p>
        </w:tc>
        <w:tc>
          <w:tcPr>
            <w:tcW w:w="1161" w:type="dxa"/>
            <w:tcBorders>
              <w:top w:val="nil"/>
              <w:left w:val="nil"/>
              <w:bottom w:val="single" w:sz="4" w:space="0" w:color="auto"/>
              <w:right w:val="single" w:sz="4" w:space="0" w:color="auto"/>
            </w:tcBorders>
            <w:shd w:val="clear" w:color="auto" w:fill="auto"/>
            <w:noWrap/>
            <w:vAlign w:val="bottom"/>
            <w:hideMark/>
          </w:tcPr>
          <w:p w14:paraId="38D38035" w14:textId="77777777" w:rsidR="0037432F" w:rsidRPr="0037432F" w:rsidRDefault="0037432F" w:rsidP="0037432F">
            <w:pPr>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Nivel 4</w:t>
            </w:r>
          </w:p>
        </w:tc>
      </w:tr>
      <w:tr w:rsidR="0037432F" w:rsidRPr="0037432F" w14:paraId="65159502" w14:textId="77777777" w:rsidTr="0037432F">
        <w:trPr>
          <w:trHeight w:val="288"/>
          <w:jc w:val="center"/>
        </w:trPr>
        <w:tc>
          <w:tcPr>
            <w:tcW w:w="1287" w:type="dxa"/>
            <w:tcBorders>
              <w:top w:val="nil"/>
              <w:left w:val="single" w:sz="4" w:space="0" w:color="auto"/>
              <w:bottom w:val="single" w:sz="4" w:space="0" w:color="auto"/>
              <w:right w:val="single" w:sz="4" w:space="0" w:color="auto"/>
            </w:tcBorders>
            <w:shd w:val="clear" w:color="auto" w:fill="auto"/>
            <w:noWrap/>
            <w:vAlign w:val="bottom"/>
            <w:hideMark/>
          </w:tcPr>
          <w:p w14:paraId="48336D37" w14:textId="77777777" w:rsidR="0037432F" w:rsidRPr="0037432F" w:rsidRDefault="0037432F" w:rsidP="0037432F">
            <w:pPr>
              <w:jc w:val="right"/>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16.66%</w:t>
            </w:r>
          </w:p>
        </w:tc>
        <w:tc>
          <w:tcPr>
            <w:tcW w:w="1287" w:type="dxa"/>
            <w:tcBorders>
              <w:top w:val="nil"/>
              <w:left w:val="nil"/>
              <w:bottom w:val="single" w:sz="4" w:space="0" w:color="auto"/>
              <w:right w:val="single" w:sz="4" w:space="0" w:color="auto"/>
            </w:tcBorders>
            <w:shd w:val="clear" w:color="auto" w:fill="auto"/>
            <w:noWrap/>
            <w:vAlign w:val="bottom"/>
            <w:hideMark/>
          </w:tcPr>
          <w:p w14:paraId="77F1A700" w14:textId="77777777" w:rsidR="0037432F" w:rsidRPr="0037432F" w:rsidRDefault="0037432F" w:rsidP="0037432F">
            <w:pPr>
              <w:jc w:val="right"/>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40.00%</w:t>
            </w:r>
          </w:p>
        </w:tc>
        <w:tc>
          <w:tcPr>
            <w:tcW w:w="1287" w:type="dxa"/>
            <w:tcBorders>
              <w:top w:val="nil"/>
              <w:left w:val="nil"/>
              <w:bottom w:val="single" w:sz="4" w:space="0" w:color="auto"/>
              <w:right w:val="single" w:sz="4" w:space="0" w:color="auto"/>
            </w:tcBorders>
            <w:shd w:val="clear" w:color="auto" w:fill="auto"/>
            <w:noWrap/>
            <w:vAlign w:val="bottom"/>
            <w:hideMark/>
          </w:tcPr>
          <w:p w14:paraId="0CA0AAE8" w14:textId="77777777" w:rsidR="0037432F" w:rsidRPr="0037432F" w:rsidRDefault="0037432F" w:rsidP="0037432F">
            <w:pPr>
              <w:jc w:val="right"/>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36.66%</w:t>
            </w:r>
          </w:p>
        </w:tc>
        <w:tc>
          <w:tcPr>
            <w:tcW w:w="1161" w:type="dxa"/>
            <w:tcBorders>
              <w:top w:val="nil"/>
              <w:left w:val="nil"/>
              <w:bottom w:val="single" w:sz="4" w:space="0" w:color="auto"/>
              <w:right w:val="single" w:sz="4" w:space="0" w:color="auto"/>
            </w:tcBorders>
            <w:shd w:val="clear" w:color="auto" w:fill="auto"/>
            <w:noWrap/>
            <w:vAlign w:val="bottom"/>
            <w:hideMark/>
          </w:tcPr>
          <w:p w14:paraId="0AC93C29" w14:textId="77777777" w:rsidR="0037432F" w:rsidRPr="0037432F" w:rsidRDefault="0037432F" w:rsidP="0037432F">
            <w:pPr>
              <w:jc w:val="right"/>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6.66%</w:t>
            </w:r>
          </w:p>
        </w:tc>
      </w:tr>
    </w:tbl>
    <w:p w14:paraId="10067D60" w14:textId="115A37A3" w:rsidR="0037432F" w:rsidRPr="006A5E24" w:rsidRDefault="0037432F" w:rsidP="0037432F"/>
    <w:p w14:paraId="15D2C28A" w14:textId="5B455BDC" w:rsidR="003151B2" w:rsidRDefault="003151B2" w:rsidP="003151B2">
      <w:pPr>
        <w:numPr>
          <w:ilvl w:val="0"/>
          <w:numId w:val="3"/>
        </w:numPr>
      </w:pPr>
      <w:r w:rsidRPr="006A5E24">
        <w:t>Promedio y su desviación estándar en inglés</w:t>
      </w:r>
    </w:p>
    <w:p w14:paraId="0EE1DE4B" w14:textId="77777777" w:rsidR="0037432F" w:rsidRDefault="0037432F" w:rsidP="0037432F">
      <w:pPr>
        <w:ind w:left="720"/>
      </w:pPr>
    </w:p>
    <w:tbl>
      <w:tblPr>
        <w:tblW w:w="5174" w:type="dxa"/>
        <w:jc w:val="center"/>
        <w:tblLook w:val="04A0" w:firstRow="1" w:lastRow="0" w:firstColumn="1" w:lastColumn="0" w:noHBand="0" w:noVBand="1"/>
      </w:tblPr>
      <w:tblGrid>
        <w:gridCol w:w="3158"/>
        <w:gridCol w:w="2016"/>
      </w:tblGrid>
      <w:tr w:rsidR="0037432F" w:rsidRPr="0037432F" w14:paraId="53E5070F" w14:textId="77777777" w:rsidTr="0037432F">
        <w:trPr>
          <w:trHeight w:val="303"/>
          <w:jc w:val="center"/>
        </w:trPr>
        <w:tc>
          <w:tcPr>
            <w:tcW w:w="51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4D7BB" w14:textId="77777777" w:rsidR="0037432F" w:rsidRPr="0037432F" w:rsidRDefault="0037432F" w:rsidP="0037432F">
            <w:pPr>
              <w:jc w:val="center"/>
              <w:rPr>
                <w:rFonts w:ascii="Arial" w:eastAsia="Times New Roman" w:hAnsi="Arial" w:cs="Arial"/>
                <w:b/>
                <w:kern w:val="0"/>
                <w:sz w:val="22"/>
                <w:szCs w:val="20"/>
                <w14:ligatures w14:val="none"/>
              </w:rPr>
            </w:pPr>
            <w:r w:rsidRPr="0037432F">
              <w:rPr>
                <w:rFonts w:ascii="Arial" w:eastAsia="Times New Roman" w:hAnsi="Arial" w:cs="Arial"/>
                <w:b/>
                <w:kern w:val="0"/>
                <w:sz w:val="22"/>
                <w:szCs w:val="20"/>
                <w14:ligatures w14:val="none"/>
              </w:rPr>
              <w:t>Inglés</w:t>
            </w:r>
          </w:p>
        </w:tc>
      </w:tr>
      <w:tr w:rsidR="0037432F" w:rsidRPr="0037432F" w14:paraId="73A632B8" w14:textId="77777777" w:rsidTr="0037432F">
        <w:trPr>
          <w:trHeight w:val="303"/>
          <w:jc w:val="center"/>
        </w:trPr>
        <w:tc>
          <w:tcPr>
            <w:tcW w:w="31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CBA65" w14:textId="77777777" w:rsidR="0037432F" w:rsidRPr="0037432F" w:rsidRDefault="0037432F" w:rsidP="0037432F">
            <w:pPr>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Promedio</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14:paraId="5E977667" w14:textId="77777777" w:rsidR="0037432F" w:rsidRPr="0037432F" w:rsidRDefault="0037432F" w:rsidP="0037432F">
            <w:pPr>
              <w:jc w:val="center"/>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56.68965517</w:t>
            </w:r>
          </w:p>
        </w:tc>
      </w:tr>
      <w:tr w:rsidR="0037432F" w:rsidRPr="0037432F" w14:paraId="531C5EC8" w14:textId="77777777" w:rsidTr="0037432F">
        <w:trPr>
          <w:trHeight w:val="303"/>
          <w:jc w:val="center"/>
        </w:trPr>
        <w:tc>
          <w:tcPr>
            <w:tcW w:w="3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4ACDC" w14:textId="77777777" w:rsidR="0037432F" w:rsidRPr="0037432F" w:rsidRDefault="0037432F" w:rsidP="0037432F">
            <w:pPr>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Desviación Estándar</w:t>
            </w:r>
          </w:p>
        </w:tc>
        <w:tc>
          <w:tcPr>
            <w:tcW w:w="2016" w:type="dxa"/>
            <w:tcBorders>
              <w:top w:val="single" w:sz="4" w:space="0" w:color="auto"/>
              <w:left w:val="nil"/>
              <w:bottom w:val="single" w:sz="4" w:space="0" w:color="auto"/>
              <w:right w:val="single" w:sz="4" w:space="0" w:color="auto"/>
            </w:tcBorders>
            <w:shd w:val="clear" w:color="auto" w:fill="auto"/>
            <w:noWrap/>
            <w:vAlign w:val="bottom"/>
            <w:hideMark/>
          </w:tcPr>
          <w:p w14:paraId="4A98630A" w14:textId="77777777" w:rsidR="0037432F" w:rsidRPr="0037432F" w:rsidRDefault="0037432F" w:rsidP="0037432F">
            <w:pPr>
              <w:jc w:val="center"/>
              <w:rPr>
                <w:rFonts w:ascii="Arial" w:eastAsia="Times New Roman" w:hAnsi="Arial" w:cs="Arial"/>
                <w:kern w:val="0"/>
                <w:sz w:val="22"/>
                <w:szCs w:val="20"/>
                <w14:ligatures w14:val="none"/>
              </w:rPr>
            </w:pPr>
            <w:r w:rsidRPr="0037432F">
              <w:rPr>
                <w:rFonts w:ascii="Arial" w:eastAsia="Times New Roman" w:hAnsi="Arial" w:cs="Arial"/>
                <w:kern w:val="0"/>
                <w:sz w:val="22"/>
                <w:szCs w:val="20"/>
                <w14:ligatures w14:val="none"/>
              </w:rPr>
              <w:t>13.36601086</w:t>
            </w:r>
          </w:p>
        </w:tc>
      </w:tr>
    </w:tbl>
    <w:p w14:paraId="517DF023" w14:textId="77777777" w:rsidR="003151B2" w:rsidRPr="006A5E24" w:rsidRDefault="003151B2" w:rsidP="003151B2">
      <w:pPr>
        <w:numPr>
          <w:ilvl w:val="0"/>
          <w:numId w:val="3"/>
        </w:numPr>
      </w:pPr>
      <w:r w:rsidRPr="006A5E24">
        <w:lastRenderedPageBreak/>
        <w:t>Porcentaje de estudiantes por niveles de desempeño en inglés</w:t>
      </w:r>
    </w:p>
    <w:p w14:paraId="67725DE8" w14:textId="026D0AEF" w:rsidR="003151B2" w:rsidRDefault="003151B2" w:rsidP="003151B2"/>
    <w:tbl>
      <w:tblPr>
        <w:tblW w:w="5339" w:type="dxa"/>
        <w:jc w:val="center"/>
        <w:tblLook w:val="04A0" w:firstRow="1" w:lastRow="0" w:firstColumn="1" w:lastColumn="0" w:noHBand="0" w:noVBand="1"/>
      </w:tblPr>
      <w:tblGrid>
        <w:gridCol w:w="1103"/>
        <w:gridCol w:w="1103"/>
        <w:gridCol w:w="1103"/>
        <w:gridCol w:w="1103"/>
        <w:gridCol w:w="927"/>
      </w:tblGrid>
      <w:tr w:rsidR="0037432F" w:rsidRPr="0037432F" w14:paraId="7DC9E1A3" w14:textId="77777777" w:rsidTr="0037432F">
        <w:trPr>
          <w:trHeight w:val="336"/>
          <w:jc w:val="center"/>
        </w:trPr>
        <w:tc>
          <w:tcPr>
            <w:tcW w:w="533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58F5F" w14:textId="77777777" w:rsidR="0037432F" w:rsidRPr="0037432F" w:rsidRDefault="0037432F" w:rsidP="0037432F">
            <w:pPr>
              <w:jc w:val="center"/>
              <w:rPr>
                <w:rFonts w:ascii="Arial" w:eastAsia="Times New Roman" w:hAnsi="Arial" w:cs="Arial"/>
                <w:b/>
                <w:kern w:val="0"/>
                <w:sz w:val="20"/>
                <w:szCs w:val="20"/>
                <w14:ligatures w14:val="none"/>
              </w:rPr>
            </w:pPr>
            <w:r w:rsidRPr="0037432F">
              <w:rPr>
                <w:rFonts w:ascii="Arial" w:eastAsia="Times New Roman" w:hAnsi="Arial" w:cs="Arial"/>
                <w:b/>
                <w:kern w:val="0"/>
                <w:sz w:val="22"/>
                <w:szCs w:val="20"/>
                <w14:ligatures w14:val="none"/>
              </w:rPr>
              <w:t xml:space="preserve">Porcentaje por Nivel </w:t>
            </w:r>
          </w:p>
        </w:tc>
      </w:tr>
      <w:tr w:rsidR="0037432F" w:rsidRPr="0037432F" w14:paraId="5EF3402C" w14:textId="77777777" w:rsidTr="0037432F">
        <w:trPr>
          <w:trHeight w:val="336"/>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44E217E9" w14:textId="77777777" w:rsidR="0037432F" w:rsidRPr="0037432F" w:rsidRDefault="0037432F" w:rsidP="0037432F">
            <w:pPr>
              <w:rPr>
                <w:rFonts w:ascii="Arial" w:eastAsia="Times New Roman" w:hAnsi="Arial" w:cs="Arial"/>
                <w:kern w:val="0"/>
                <w:sz w:val="20"/>
                <w:szCs w:val="20"/>
                <w14:ligatures w14:val="none"/>
              </w:rPr>
            </w:pPr>
            <w:r w:rsidRPr="0037432F">
              <w:rPr>
                <w:rFonts w:ascii="Arial" w:eastAsia="Times New Roman" w:hAnsi="Arial" w:cs="Arial"/>
                <w:kern w:val="0"/>
                <w:sz w:val="20"/>
                <w:szCs w:val="20"/>
                <w14:ligatures w14:val="none"/>
              </w:rPr>
              <w:t xml:space="preserve">A- </w:t>
            </w:r>
          </w:p>
        </w:tc>
        <w:tc>
          <w:tcPr>
            <w:tcW w:w="1103" w:type="dxa"/>
            <w:tcBorders>
              <w:top w:val="nil"/>
              <w:left w:val="nil"/>
              <w:bottom w:val="single" w:sz="4" w:space="0" w:color="auto"/>
              <w:right w:val="single" w:sz="4" w:space="0" w:color="auto"/>
            </w:tcBorders>
            <w:shd w:val="clear" w:color="auto" w:fill="auto"/>
            <w:noWrap/>
            <w:vAlign w:val="bottom"/>
            <w:hideMark/>
          </w:tcPr>
          <w:p w14:paraId="30BC1C7D" w14:textId="77777777" w:rsidR="0037432F" w:rsidRPr="0037432F" w:rsidRDefault="0037432F" w:rsidP="0037432F">
            <w:pPr>
              <w:rPr>
                <w:rFonts w:ascii="Arial" w:eastAsia="Times New Roman" w:hAnsi="Arial" w:cs="Arial"/>
                <w:kern w:val="0"/>
                <w:sz w:val="20"/>
                <w:szCs w:val="20"/>
                <w14:ligatures w14:val="none"/>
              </w:rPr>
            </w:pPr>
            <w:r w:rsidRPr="0037432F">
              <w:rPr>
                <w:rFonts w:ascii="Arial" w:eastAsia="Times New Roman" w:hAnsi="Arial" w:cs="Arial"/>
                <w:kern w:val="0"/>
                <w:sz w:val="20"/>
                <w:szCs w:val="20"/>
                <w14:ligatures w14:val="none"/>
              </w:rPr>
              <w:t>A1</w:t>
            </w:r>
          </w:p>
        </w:tc>
        <w:tc>
          <w:tcPr>
            <w:tcW w:w="1103" w:type="dxa"/>
            <w:tcBorders>
              <w:top w:val="nil"/>
              <w:left w:val="nil"/>
              <w:bottom w:val="single" w:sz="4" w:space="0" w:color="auto"/>
              <w:right w:val="single" w:sz="4" w:space="0" w:color="auto"/>
            </w:tcBorders>
            <w:shd w:val="clear" w:color="auto" w:fill="auto"/>
            <w:noWrap/>
            <w:vAlign w:val="bottom"/>
            <w:hideMark/>
          </w:tcPr>
          <w:p w14:paraId="3B9DAEE4" w14:textId="77777777" w:rsidR="0037432F" w:rsidRPr="0037432F" w:rsidRDefault="0037432F" w:rsidP="0037432F">
            <w:pPr>
              <w:rPr>
                <w:rFonts w:ascii="Arial" w:eastAsia="Times New Roman" w:hAnsi="Arial" w:cs="Arial"/>
                <w:kern w:val="0"/>
                <w:sz w:val="20"/>
                <w:szCs w:val="20"/>
                <w14:ligatures w14:val="none"/>
              </w:rPr>
            </w:pPr>
            <w:r w:rsidRPr="0037432F">
              <w:rPr>
                <w:rFonts w:ascii="Arial" w:eastAsia="Times New Roman" w:hAnsi="Arial" w:cs="Arial"/>
                <w:kern w:val="0"/>
                <w:sz w:val="20"/>
                <w:szCs w:val="20"/>
                <w14:ligatures w14:val="none"/>
              </w:rPr>
              <w:t>A2</w:t>
            </w:r>
          </w:p>
        </w:tc>
        <w:tc>
          <w:tcPr>
            <w:tcW w:w="1103" w:type="dxa"/>
            <w:tcBorders>
              <w:top w:val="nil"/>
              <w:left w:val="nil"/>
              <w:bottom w:val="single" w:sz="4" w:space="0" w:color="auto"/>
              <w:right w:val="single" w:sz="4" w:space="0" w:color="auto"/>
            </w:tcBorders>
            <w:shd w:val="clear" w:color="auto" w:fill="auto"/>
            <w:noWrap/>
            <w:vAlign w:val="bottom"/>
            <w:hideMark/>
          </w:tcPr>
          <w:p w14:paraId="2B4B459C" w14:textId="77777777" w:rsidR="0037432F" w:rsidRPr="0037432F" w:rsidRDefault="0037432F" w:rsidP="0037432F">
            <w:pPr>
              <w:rPr>
                <w:rFonts w:ascii="Arial" w:eastAsia="Times New Roman" w:hAnsi="Arial" w:cs="Arial"/>
                <w:kern w:val="0"/>
                <w:sz w:val="20"/>
                <w:szCs w:val="20"/>
                <w14:ligatures w14:val="none"/>
              </w:rPr>
            </w:pPr>
            <w:r w:rsidRPr="0037432F">
              <w:rPr>
                <w:rFonts w:ascii="Arial" w:eastAsia="Times New Roman" w:hAnsi="Arial" w:cs="Arial"/>
                <w:kern w:val="0"/>
                <w:sz w:val="20"/>
                <w:szCs w:val="20"/>
                <w14:ligatures w14:val="none"/>
              </w:rPr>
              <w:t>B1</w:t>
            </w:r>
          </w:p>
        </w:tc>
        <w:tc>
          <w:tcPr>
            <w:tcW w:w="925" w:type="dxa"/>
            <w:tcBorders>
              <w:top w:val="nil"/>
              <w:left w:val="nil"/>
              <w:bottom w:val="single" w:sz="4" w:space="0" w:color="auto"/>
              <w:right w:val="single" w:sz="4" w:space="0" w:color="auto"/>
            </w:tcBorders>
            <w:shd w:val="clear" w:color="auto" w:fill="auto"/>
            <w:noWrap/>
            <w:vAlign w:val="bottom"/>
            <w:hideMark/>
          </w:tcPr>
          <w:p w14:paraId="01BA30EA" w14:textId="77777777" w:rsidR="0037432F" w:rsidRPr="0037432F" w:rsidRDefault="0037432F" w:rsidP="0037432F">
            <w:pPr>
              <w:rPr>
                <w:rFonts w:ascii="Arial" w:eastAsia="Times New Roman" w:hAnsi="Arial" w:cs="Arial"/>
                <w:kern w:val="0"/>
                <w:sz w:val="20"/>
                <w:szCs w:val="20"/>
                <w14:ligatures w14:val="none"/>
              </w:rPr>
            </w:pPr>
            <w:r w:rsidRPr="0037432F">
              <w:rPr>
                <w:rFonts w:ascii="Arial" w:eastAsia="Times New Roman" w:hAnsi="Arial" w:cs="Arial"/>
                <w:kern w:val="0"/>
                <w:sz w:val="20"/>
                <w:szCs w:val="20"/>
                <w14:ligatures w14:val="none"/>
              </w:rPr>
              <w:t>B+</w:t>
            </w:r>
          </w:p>
        </w:tc>
      </w:tr>
      <w:tr w:rsidR="0037432F" w:rsidRPr="0037432F" w14:paraId="142B46BC" w14:textId="77777777" w:rsidTr="0037432F">
        <w:trPr>
          <w:trHeight w:val="336"/>
          <w:jc w:val="center"/>
        </w:trPr>
        <w:tc>
          <w:tcPr>
            <w:tcW w:w="1103" w:type="dxa"/>
            <w:tcBorders>
              <w:top w:val="nil"/>
              <w:left w:val="single" w:sz="4" w:space="0" w:color="auto"/>
              <w:bottom w:val="single" w:sz="4" w:space="0" w:color="auto"/>
              <w:right w:val="single" w:sz="4" w:space="0" w:color="auto"/>
            </w:tcBorders>
            <w:shd w:val="clear" w:color="auto" w:fill="auto"/>
            <w:noWrap/>
            <w:vAlign w:val="bottom"/>
            <w:hideMark/>
          </w:tcPr>
          <w:p w14:paraId="34F1B68C" w14:textId="77777777" w:rsidR="0037432F" w:rsidRPr="0037432F" w:rsidRDefault="0037432F" w:rsidP="0037432F">
            <w:pPr>
              <w:jc w:val="right"/>
              <w:rPr>
                <w:rFonts w:ascii="Arial" w:eastAsia="Times New Roman" w:hAnsi="Arial" w:cs="Arial"/>
                <w:kern w:val="0"/>
                <w:sz w:val="20"/>
                <w:szCs w:val="20"/>
                <w14:ligatures w14:val="none"/>
              </w:rPr>
            </w:pPr>
            <w:r w:rsidRPr="0037432F">
              <w:rPr>
                <w:rFonts w:ascii="Arial" w:eastAsia="Times New Roman" w:hAnsi="Arial" w:cs="Arial"/>
                <w:kern w:val="0"/>
                <w:sz w:val="20"/>
                <w:szCs w:val="20"/>
                <w14:ligatures w14:val="none"/>
              </w:rPr>
              <w:t>33.33%</w:t>
            </w:r>
          </w:p>
        </w:tc>
        <w:tc>
          <w:tcPr>
            <w:tcW w:w="1103" w:type="dxa"/>
            <w:tcBorders>
              <w:top w:val="nil"/>
              <w:left w:val="nil"/>
              <w:bottom w:val="single" w:sz="4" w:space="0" w:color="auto"/>
              <w:right w:val="single" w:sz="4" w:space="0" w:color="auto"/>
            </w:tcBorders>
            <w:shd w:val="clear" w:color="auto" w:fill="auto"/>
            <w:noWrap/>
            <w:vAlign w:val="bottom"/>
            <w:hideMark/>
          </w:tcPr>
          <w:p w14:paraId="37F4EC2E" w14:textId="77777777" w:rsidR="0037432F" w:rsidRPr="0037432F" w:rsidRDefault="0037432F" w:rsidP="0037432F">
            <w:pPr>
              <w:jc w:val="right"/>
              <w:rPr>
                <w:rFonts w:ascii="Arial" w:eastAsia="Times New Roman" w:hAnsi="Arial" w:cs="Arial"/>
                <w:kern w:val="0"/>
                <w:sz w:val="20"/>
                <w:szCs w:val="20"/>
                <w14:ligatures w14:val="none"/>
              </w:rPr>
            </w:pPr>
            <w:r w:rsidRPr="0037432F">
              <w:rPr>
                <w:rFonts w:ascii="Arial" w:eastAsia="Times New Roman" w:hAnsi="Arial" w:cs="Arial"/>
                <w:kern w:val="0"/>
                <w:sz w:val="20"/>
                <w:szCs w:val="20"/>
                <w14:ligatures w14:val="none"/>
              </w:rPr>
              <w:t>33.33%</w:t>
            </w:r>
          </w:p>
        </w:tc>
        <w:tc>
          <w:tcPr>
            <w:tcW w:w="1103" w:type="dxa"/>
            <w:tcBorders>
              <w:top w:val="nil"/>
              <w:left w:val="nil"/>
              <w:bottom w:val="single" w:sz="4" w:space="0" w:color="auto"/>
              <w:right w:val="single" w:sz="4" w:space="0" w:color="auto"/>
            </w:tcBorders>
            <w:shd w:val="clear" w:color="auto" w:fill="auto"/>
            <w:noWrap/>
            <w:vAlign w:val="bottom"/>
            <w:hideMark/>
          </w:tcPr>
          <w:p w14:paraId="4A1579F3" w14:textId="77777777" w:rsidR="0037432F" w:rsidRPr="0037432F" w:rsidRDefault="0037432F" w:rsidP="0037432F">
            <w:pPr>
              <w:jc w:val="right"/>
              <w:rPr>
                <w:rFonts w:ascii="Arial" w:eastAsia="Times New Roman" w:hAnsi="Arial" w:cs="Arial"/>
                <w:kern w:val="0"/>
                <w:sz w:val="20"/>
                <w:szCs w:val="20"/>
                <w14:ligatures w14:val="none"/>
              </w:rPr>
            </w:pPr>
            <w:r w:rsidRPr="0037432F">
              <w:rPr>
                <w:rFonts w:ascii="Arial" w:eastAsia="Times New Roman" w:hAnsi="Arial" w:cs="Arial"/>
                <w:kern w:val="0"/>
                <w:sz w:val="20"/>
                <w:szCs w:val="20"/>
                <w14:ligatures w14:val="none"/>
              </w:rPr>
              <w:t>13.33%</w:t>
            </w:r>
          </w:p>
        </w:tc>
        <w:tc>
          <w:tcPr>
            <w:tcW w:w="1103" w:type="dxa"/>
            <w:tcBorders>
              <w:top w:val="nil"/>
              <w:left w:val="nil"/>
              <w:bottom w:val="single" w:sz="4" w:space="0" w:color="auto"/>
              <w:right w:val="single" w:sz="4" w:space="0" w:color="auto"/>
            </w:tcBorders>
            <w:shd w:val="clear" w:color="auto" w:fill="auto"/>
            <w:noWrap/>
            <w:vAlign w:val="bottom"/>
            <w:hideMark/>
          </w:tcPr>
          <w:p w14:paraId="34F445EE" w14:textId="77777777" w:rsidR="0037432F" w:rsidRPr="0037432F" w:rsidRDefault="0037432F" w:rsidP="0037432F">
            <w:pPr>
              <w:jc w:val="right"/>
              <w:rPr>
                <w:rFonts w:ascii="Arial" w:eastAsia="Times New Roman" w:hAnsi="Arial" w:cs="Arial"/>
                <w:kern w:val="0"/>
                <w:sz w:val="20"/>
                <w:szCs w:val="20"/>
                <w14:ligatures w14:val="none"/>
              </w:rPr>
            </w:pPr>
            <w:r w:rsidRPr="0037432F">
              <w:rPr>
                <w:rFonts w:ascii="Arial" w:eastAsia="Times New Roman" w:hAnsi="Arial" w:cs="Arial"/>
                <w:kern w:val="0"/>
                <w:sz w:val="20"/>
                <w:szCs w:val="20"/>
                <w14:ligatures w14:val="none"/>
              </w:rPr>
              <w:t>16.66%</w:t>
            </w:r>
          </w:p>
        </w:tc>
        <w:tc>
          <w:tcPr>
            <w:tcW w:w="925" w:type="dxa"/>
            <w:tcBorders>
              <w:top w:val="nil"/>
              <w:left w:val="nil"/>
              <w:bottom w:val="single" w:sz="4" w:space="0" w:color="auto"/>
              <w:right w:val="single" w:sz="4" w:space="0" w:color="auto"/>
            </w:tcBorders>
            <w:shd w:val="clear" w:color="auto" w:fill="auto"/>
            <w:noWrap/>
            <w:vAlign w:val="bottom"/>
            <w:hideMark/>
          </w:tcPr>
          <w:p w14:paraId="1A2B8F75" w14:textId="77777777" w:rsidR="0037432F" w:rsidRPr="0037432F" w:rsidRDefault="0037432F" w:rsidP="0037432F">
            <w:pPr>
              <w:jc w:val="right"/>
              <w:rPr>
                <w:rFonts w:ascii="Arial" w:eastAsia="Times New Roman" w:hAnsi="Arial" w:cs="Arial"/>
                <w:kern w:val="0"/>
                <w:sz w:val="20"/>
                <w:szCs w:val="20"/>
                <w14:ligatures w14:val="none"/>
              </w:rPr>
            </w:pPr>
            <w:r w:rsidRPr="0037432F">
              <w:rPr>
                <w:rFonts w:ascii="Arial" w:eastAsia="Times New Roman" w:hAnsi="Arial" w:cs="Arial"/>
                <w:kern w:val="0"/>
                <w:sz w:val="20"/>
                <w:szCs w:val="20"/>
                <w14:ligatures w14:val="none"/>
              </w:rPr>
              <w:t>3.33%</w:t>
            </w:r>
          </w:p>
        </w:tc>
      </w:tr>
    </w:tbl>
    <w:p w14:paraId="2C4911FF" w14:textId="77777777" w:rsidR="0037432F" w:rsidRPr="006A5E24" w:rsidRDefault="0037432F" w:rsidP="003151B2"/>
    <w:p w14:paraId="1A763D35" w14:textId="402CB720" w:rsidR="003151B2" w:rsidRDefault="003151B2" w:rsidP="003151B2">
      <w:pPr>
        <w:pStyle w:val="Prrafodelista"/>
        <w:numPr>
          <w:ilvl w:val="0"/>
          <w:numId w:val="2"/>
        </w:numPr>
      </w:pPr>
      <w:r w:rsidRPr="006A5E24">
        <w:t xml:space="preserve">Análisis evaluaciones internas por grados y sus </w:t>
      </w:r>
      <w:r w:rsidR="006C2C9D" w:rsidRPr="006A5E24">
        <w:t>áreas vigencia</w:t>
      </w:r>
      <w:r w:rsidRPr="006A5E24">
        <w:t xml:space="preserve"> 202</w:t>
      </w:r>
      <w:r w:rsidR="00493599" w:rsidRPr="006A5E24">
        <w:t>4</w:t>
      </w:r>
    </w:p>
    <w:p w14:paraId="0E7A245D" w14:textId="05773C1B" w:rsidR="00B5106D" w:rsidRDefault="00B5106D" w:rsidP="00B5106D"/>
    <w:tbl>
      <w:tblPr>
        <w:tblStyle w:val="Tablaconcuadrcula"/>
        <w:tblW w:w="0" w:type="auto"/>
        <w:tblLook w:val="04A0" w:firstRow="1" w:lastRow="0" w:firstColumn="1" w:lastColumn="0" w:noHBand="0" w:noVBand="1"/>
      </w:tblPr>
      <w:tblGrid>
        <w:gridCol w:w="1555"/>
        <w:gridCol w:w="2126"/>
        <w:gridCol w:w="8595"/>
      </w:tblGrid>
      <w:tr w:rsidR="00BE7BE8" w14:paraId="59F28D2E" w14:textId="77777777" w:rsidTr="00A66826">
        <w:tc>
          <w:tcPr>
            <w:tcW w:w="1555" w:type="dxa"/>
            <w:vMerge w:val="restart"/>
          </w:tcPr>
          <w:p w14:paraId="509C1F13" w14:textId="73F41EBF" w:rsidR="00BE7BE8" w:rsidRDefault="00BE7BE8" w:rsidP="00B5106D">
            <w:r>
              <w:t xml:space="preserve">Primero </w:t>
            </w:r>
          </w:p>
        </w:tc>
        <w:tc>
          <w:tcPr>
            <w:tcW w:w="2126" w:type="dxa"/>
          </w:tcPr>
          <w:p w14:paraId="1060FB24" w14:textId="0F2590A4" w:rsidR="00BE7BE8" w:rsidRDefault="00B705A2" w:rsidP="00B5106D">
            <w:r>
              <w:t>Lectura Crí</w:t>
            </w:r>
            <w:r w:rsidR="00BE7BE8">
              <w:t xml:space="preserve">tica </w:t>
            </w:r>
          </w:p>
        </w:tc>
        <w:tc>
          <w:tcPr>
            <w:tcW w:w="8595" w:type="dxa"/>
          </w:tcPr>
          <w:p w14:paraId="738F4262" w14:textId="25DE827B" w:rsidR="00BE7BE8" w:rsidRDefault="00B705A2" w:rsidP="00B705A2">
            <w:pPr>
              <w:jc w:val="both"/>
            </w:pPr>
            <w:r>
              <w:t>E</w:t>
            </w:r>
            <w:r w:rsidRPr="00B705A2">
              <w:t>l 66% de los estudiantes se ubicaron en el nivel Avanzado, el 20% en el nivel Satisfactorio, el 14% en el nivel Mínimo, y ningún estudiante en el nivel Insuficiente. Las principales dificultades observadas incluyen que el 46% de los estudiantes no logra asumir una posición crítica frente al texto, el 12% no comprende el sentido implícito y un 8% no logra recuperar información literal</w:t>
            </w:r>
            <w:r>
              <w:t>.</w:t>
            </w:r>
          </w:p>
        </w:tc>
      </w:tr>
      <w:tr w:rsidR="00BE7BE8" w14:paraId="41CDC320" w14:textId="77777777" w:rsidTr="00A66826">
        <w:tc>
          <w:tcPr>
            <w:tcW w:w="1555" w:type="dxa"/>
            <w:vMerge/>
          </w:tcPr>
          <w:p w14:paraId="491F06FC" w14:textId="77777777" w:rsidR="00BE7BE8" w:rsidRDefault="00BE7BE8" w:rsidP="00B5106D"/>
        </w:tc>
        <w:tc>
          <w:tcPr>
            <w:tcW w:w="2126" w:type="dxa"/>
          </w:tcPr>
          <w:p w14:paraId="465BD341" w14:textId="7C072C02" w:rsidR="00BE7BE8" w:rsidRDefault="00BE7BE8" w:rsidP="00B5106D">
            <w:r>
              <w:t xml:space="preserve">Matemáticas </w:t>
            </w:r>
          </w:p>
        </w:tc>
        <w:tc>
          <w:tcPr>
            <w:tcW w:w="8595" w:type="dxa"/>
          </w:tcPr>
          <w:p w14:paraId="4BC4390F" w14:textId="6FEBD42D" w:rsidR="00BE7BE8" w:rsidRDefault="00B705A2" w:rsidP="00B705A2">
            <w:pPr>
              <w:jc w:val="both"/>
            </w:pPr>
            <w:r w:rsidRPr="00B705A2">
              <w:t>El 80% del grupo alcanzó el nivel Avanzado, el 6% el nivel Satisfactorio y el 14% se ubicó en el nivel Mínimo; ningún estudiante quedó en el nivel Insuficiente. A pesar de los resultados positivos, se identificaron algunos aprendizajes críticos.</w:t>
            </w:r>
            <w:r>
              <w:t xml:space="preserve"> </w:t>
            </w:r>
            <w:r w:rsidRPr="00B705A2">
              <w:t>Por ejemplo, en la competencia de Interpretación y Representación, el 46% no logra describir cualitativamente situaciones utilizando recursos gráficos o simbólicos; en Formulación y Ejecución, el 14% no logra resolver problemas aditivos con estrategias adecuadas; y en Razonamiento y Argumentación, un 25% muestra dificultad en el uso de unidades de medida estandarizadas y no estandarizadas.</w:t>
            </w:r>
          </w:p>
        </w:tc>
      </w:tr>
      <w:tr w:rsidR="00E02604" w14:paraId="29FC2522" w14:textId="77777777" w:rsidTr="00A66826">
        <w:tc>
          <w:tcPr>
            <w:tcW w:w="1555" w:type="dxa"/>
            <w:vMerge w:val="restart"/>
          </w:tcPr>
          <w:p w14:paraId="0DC371D4" w14:textId="59D6A306" w:rsidR="00E02604" w:rsidRDefault="00E02604" w:rsidP="00B5106D">
            <w:r>
              <w:t>Segundo</w:t>
            </w:r>
          </w:p>
        </w:tc>
        <w:tc>
          <w:tcPr>
            <w:tcW w:w="2126" w:type="dxa"/>
          </w:tcPr>
          <w:p w14:paraId="1DF28545" w14:textId="44FBB7BD" w:rsidR="00E02604" w:rsidRDefault="00E02604" w:rsidP="00B5106D">
            <w:r>
              <w:t>Lectura Crítica</w:t>
            </w:r>
          </w:p>
        </w:tc>
        <w:tc>
          <w:tcPr>
            <w:tcW w:w="8595" w:type="dxa"/>
          </w:tcPr>
          <w:p w14:paraId="7BEF64D4" w14:textId="655362AE" w:rsidR="00E02604" w:rsidRDefault="00E02604" w:rsidP="00B705A2">
            <w:pPr>
              <w:jc w:val="both"/>
            </w:pPr>
            <w:r w:rsidRPr="00B705A2">
              <w:t xml:space="preserve">El 26% de los estudiantes se ubicaron en el nivel Avanzado, el 17% en el nivel Satisfactorio, el 40% en el nivel Mínimo y el 17% en el nivel Insuficiente. Las dificultades </w:t>
            </w:r>
            <w:r w:rsidRPr="00B705A2">
              <w:lastRenderedPageBreak/>
              <w:t>más notorias incluyen que el 44% no logra asumir una posición crítica frente al texto, el 39% no puede hacer inferencias para comprender el sentido global, y el 30% tiene dificultades para recuperar información literal, evidenciando deficiencias profundas en la comprensión lectora.</w:t>
            </w:r>
          </w:p>
        </w:tc>
      </w:tr>
      <w:tr w:rsidR="00E02604" w14:paraId="7CC8D17D" w14:textId="77777777" w:rsidTr="00A66826">
        <w:tc>
          <w:tcPr>
            <w:tcW w:w="1555" w:type="dxa"/>
            <w:vMerge/>
          </w:tcPr>
          <w:p w14:paraId="4929569A" w14:textId="77777777" w:rsidR="00E02604" w:rsidRDefault="00E02604" w:rsidP="00B5106D"/>
        </w:tc>
        <w:tc>
          <w:tcPr>
            <w:tcW w:w="2126" w:type="dxa"/>
          </w:tcPr>
          <w:p w14:paraId="51EC3633" w14:textId="0A115313" w:rsidR="00E02604" w:rsidRDefault="00E02604" w:rsidP="00B5106D">
            <w:r>
              <w:t>Matemáticas</w:t>
            </w:r>
          </w:p>
        </w:tc>
        <w:tc>
          <w:tcPr>
            <w:tcW w:w="8595" w:type="dxa"/>
          </w:tcPr>
          <w:p w14:paraId="6DE81DB6" w14:textId="548F3616" w:rsidR="00E02604" w:rsidRDefault="00E02604" w:rsidP="00B705A2">
            <w:pPr>
              <w:jc w:val="both"/>
            </w:pPr>
            <w:r>
              <w:t>S</w:t>
            </w:r>
            <w:r w:rsidRPr="00B705A2">
              <w:t>olo un 14% de los estudiantes se ubicaron en el nivel Avanzado, un 14% en el nivel Satisfactorio, mientras que el 60% permanece en el nivel Mínimo y un 12% en el nivel Insuficiente. En la competencia de Formulación y Ejecución, el 60% no logra resolver problemas que impliquen comparación de magnitudes como longitud o peso, y el 55% no logra interpretar ni resolver problemas aditivos.</w:t>
            </w:r>
          </w:p>
        </w:tc>
      </w:tr>
      <w:tr w:rsidR="004109AF" w14:paraId="3D6E5E3C" w14:textId="77777777" w:rsidTr="00A66826">
        <w:tc>
          <w:tcPr>
            <w:tcW w:w="1555" w:type="dxa"/>
            <w:vMerge w:val="restart"/>
          </w:tcPr>
          <w:p w14:paraId="3F19AAB6" w14:textId="4D134150" w:rsidR="004109AF" w:rsidRDefault="004109AF" w:rsidP="00B5106D">
            <w:r>
              <w:t>Tercero</w:t>
            </w:r>
          </w:p>
        </w:tc>
        <w:tc>
          <w:tcPr>
            <w:tcW w:w="2126" w:type="dxa"/>
          </w:tcPr>
          <w:p w14:paraId="56B6DD29" w14:textId="7B0A4C3A" w:rsidR="004109AF" w:rsidRDefault="004109AF" w:rsidP="00B5106D">
            <w:r>
              <w:t>Lectura Crítica</w:t>
            </w:r>
          </w:p>
        </w:tc>
        <w:tc>
          <w:tcPr>
            <w:tcW w:w="8595" w:type="dxa"/>
          </w:tcPr>
          <w:p w14:paraId="404F4DF4" w14:textId="797B738B" w:rsidR="004109AF" w:rsidRDefault="004109AF" w:rsidP="00B705A2">
            <w:pPr>
              <w:jc w:val="both"/>
            </w:pPr>
            <w:r w:rsidRPr="00E02604">
              <w:t>El 43% de los estudiantes lograron niveles Avanzados, mientras que el 37% permanecen en Mínimo y el 6% en Insuficiente. El 37% no logra asumir una posición crítica frente al texto, el 34% presenta dificultades en la comprensión inferencial y un 20% no recupera información literal, lo que refleja que más de la mitad de los estudiantes tienen desafíos serios en comprensión lectora.</w:t>
            </w:r>
          </w:p>
        </w:tc>
      </w:tr>
      <w:tr w:rsidR="004109AF" w14:paraId="165F1F4A" w14:textId="77777777" w:rsidTr="00A66826">
        <w:tc>
          <w:tcPr>
            <w:tcW w:w="1555" w:type="dxa"/>
            <w:vMerge/>
          </w:tcPr>
          <w:p w14:paraId="4E220068" w14:textId="77777777" w:rsidR="004109AF" w:rsidRDefault="004109AF" w:rsidP="00B5106D"/>
        </w:tc>
        <w:tc>
          <w:tcPr>
            <w:tcW w:w="2126" w:type="dxa"/>
          </w:tcPr>
          <w:p w14:paraId="0976831B" w14:textId="451CA252" w:rsidR="004109AF" w:rsidRDefault="004109AF" w:rsidP="00B5106D">
            <w:r>
              <w:t>Matemáticas</w:t>
            </w:r>
          </w:p>
        </w:tc>
        <w:tc>
          <w:tcPr>
            <w:tcW w:w="8595" w:type="dxa"/>
          </w:tcPr>
          <w:p w14:paraId="229056D0" w14:textId="7F184F68" w:rsidR="004109AF" w:rsidRDefault="004109AF" w:rsidP="00B705A2">
            <w:pPr>
              <w:jc w:val="both"/>
            </w:pPr>
            <w:r w:rsidRPr="00E02604">
              <w:t>El 14% del grupo logró estar en el nivel Avanzado, el 43% en Satisfactorio y el 43% en Mínimo. Entre las competencias más afectadas se destaca que el 43% no reconoce características medibles ni movimientos básicos de objetos bidimensionales y el 34% no logra explicar eventos posibles o imposibles en situaciones de probabilidad.</w:t>
            </w:r>
          </w:p>
        </w:tc>
      </w:tr>
      <w:tr w:rsidR="004109AF" w14:paraId="05C346F0" w14:textId="77777777" w:rsidTr="00A66826">
        <w:tc>
          <w:tcPr>
            <w:tcW w:w="1555" w:type="dxa"/>
            <w:vMerge/>
          </w:tcPr>
          <w:p w14:paraId="5A40166C" w14:textId="77777777" w:rsidR="004109AF" w:rsidRDefault="004109AF" w:rsidP="00B5106D"/>
        </w:tc>
        <w:tc>
          <w:tcPr>
            <w:tcW w:w="2126" w:type="dxa"/>
          </w:tcPr>
          <w:p w14:paraId="67A92471" w14:textId="492FD58B" w:rsidR="004109AF" w:rsidRDefault="004109AF" w:rsidP="00B5106D">
            <w:r>
              <w:t xml:space="preserve">Ciencias Naturales </w:t>
            </w:r>
          </w:p>
        </w:tc>
        <w:tc>
          <w:tcPr>
            <w:tcW w:w="8595" w:type="dxa"/>
          </w:tcPr>
          <w:p w14:paraId="5EE802E0" w14:textId="49E844F5" w:rsidR="004109AF" w:rsidRDefault="004109AF" w:rsidP="00B705A2">
            <w:pPr>
              <w:jc w:val="both"/>
            </w:pPr>
            <w:r w:rsidRPr="00A66826">
              <w:t>El 49% de los estudiantes se encuentra en niveles Satisfactorio o superior, pero un 46% no logra explicar fenómenos naturales desde la perspectiva de relaciones causales, y un 33% no logra clasificar o comparar seres vivos, objetos y entornos, lo que compromete la comprensión de conceptos científicos básicos.</w:t>
            </w:r>
          </w:p>
        </w:tc>
      </w:tr>
      <w:tr w:rsidR="004109AF" w14:paraId="69B965A5" w14:textId="77777777" w:rsidTr="00A66826">
        <w:tc>
          <w:tcPr>
            <w:tcW w:w="1555" w:type="dxa"/>
            <w:vMerge w:val="restart"/>
          </w:tcPr>
          <w:p w14:paraId="2F850675" w14:textId="77777777" w:rsidR="004109AF" w:rsidRDefault="004109AF" w:rsidP="00B5106D"/>
        </w:tc>
        <w:tc>
          <w:tcPr>
            <w:tcW w:w="2126" w:type="dxa"/>
          </w:tcPr>
          <w:p w14:paraId="1D5582DC" w14:textId="500213AD" w:rsidR="004109AF" w:rsidRDefault="004109AF" w:rsidP="00B5106D">
            <w:r>
              <w:t>Ciencias Sociales</w:t>
            </w:r>
          </w:p>
        </w:tc>
        <w:tc>
          <w:tcPr>
            <w:tcW w:w="8595" w:type="dxa"/>
          </w:tcPr>
          <w:p w14:paraId="7489E8EB" w14:textId="45BEE4B6" w:rsidR="004109AF" w:rsidRDefault="004109AF" w:rsidP="00B705A2">
            <w:pPr>
              <w:jc w:val="both"/>
            </w:pPr>
            <w:r w:rsidRPr="00F46490">
              <w:t>El 53% no logra evaluar la intención y pertinencia de argumentos en temas ciudadanos, y otro 53% desconoce los mecanismos de participación democrática y la función de la Constitución, indicando una comprensión limitada sobre ciudadanía y pensamiento crítico.</w:t>
            </w:r>
          </w:p>
        </w:tc>
      </w:tr>
      <w:tr w:rsidR="004109AF" w14:paraId="067FFC72" w14:textId="77777777" w:rsidTr="00A66826">
        <w:tc>
          <w:tcPr>
            <w:tcW w:w="1555" w:type="dxa"/>
            <w:vMerge/>
          </w:tcPr>
          <w:p w14:paraId="4EB5A583" w14:textId="77777777" w:rsidR="004109AF" w:rsidRDefault="004109AF" w:rsidP="00B5106D"/>
        </w:tc>
        <w:tc>
          <w:tcPr>
            <w:tcW w:w="2126" w:type="dxa"/>
          </w:tcPr>
          <w:p w14:paraId="299B82E9" w14:textId="7EB611CB" w:rsidR="004109AF" w:rsidRDefault="004109AF" w:rsidP="00B5106D">
            <w:r>
              <w:t>Inglés</w:t>
            </w:r>
          </w:p>
        </w:tc>
        <w:tc>
          <w:tcPr>
            <w:tcW w:w="8595" w:type="dxa"/>
          </w:tcPr>
          <w:p w14:paraId="4DF9E2D6" w14:textId="4380A718" w:rsidR="004109AF" w:rsidRDefault="004109AF" w:rsidP="00F46490">
            <w:pPr>
              <w:jc w:val="both"/>
            </w:pPr>
            <w:r w:rsidRPr="00F46490">
              <w:t>El 89% del grupo se ubica en el nivel B+, correspondiente a Avanzado</w:t>
            </w:r>
            <w:r>
              <w:t>. A</w:t>
            </w:r>
            <w:r w:rsidRPr="00F46490">
              <w:t>unque un 11% aún no logra identificar correctamente mensajes en avisos o completar conversaciones breves.</w:t>
            </w:r>
          </w:p>
        </w:tc>
      </w:tr>
      <w:tr w:rsidR="004109AF" w14:paraId="3E64C69F" w14:textId="77777777" w:rsidTr="00A66826">
        <w:tc>
          <w:tcPr>
            <w:tcW w:w="1555" w:type="dxa"/>
            <w:vMerge w:val="restart"/>
          </w:tcPr>
          <w:p w14:paraId="3D940D45" w14:textId="350BA347" w:rsidR="004109AF" w:rsidRDefault="004109AF" w:rsidP="00B5106D">
            <w:r>
              <w:t>Cuarto</w:t>
            </w:r>
          </w:p>
        </w:tc>
        <w:tc>
          <w:tcPr>
            <w:tcW w:w="2126" w:type="dxa"/>
          </w:tcPr>
          <w:p w14:paraId="73CDF332" w14:textId="187BFF72" w:rsidR="004109AF" w:rsidRDefault="004109AF" w:rsidP="00B5106D">
            <w:r>
              <w:t>Lectura Crítica</w:t>
            </w:r>
          </w:p>
        </w:tc>
        <w:tc>
          <w:tcPr>
            <w:tcW w:w="8595" w:type="dxa"/>
          </w:tcPr>
          <w:p w14:paraId="3EF7AAEB" w14:textId="2F03B119" w:rsidR="00FC3440" w:rsidRDefault="004109AF" w:rsidP="00FC3440">
            <w:pPr>
              <w:jc w:val="both"/>
            </w:pPr>
            <w:r w:rsidRPr="004109AF">
              <w:t>El desempeño más bajo se registró en Lectura Crítica, con un promedio de 297 puntos y una desviación estándar de 67, lo cual indica tanto un rendimiento general deficiente como una amplia dispersión entre los estudiantes. Dentro de esta área, el 64% de los estudiantes no logra hacer inferencias sobre la información implícita en los textos, el 44% no asume una postura crítica frente al contenido leído y el 41% tiene dificultades para identificar información literal.</w:t>
            </w:r>
          </w:p>
        </w:tc>
      </w:tr>
      <w:tr w:rsidR="004109AF" w14:paraId="1419AFD5" w14:textId="77777777" w:rsidTr="00A66826">
        <w:tc>
          <w:tcPr>
            <w:tcW w:w="1555" w:type="dxa"/>
            <w:vMerge/>
          </w:tcPr>
          <w:p w14:paraId="59D221CB" w14:textId="77777777" w:rsidR="004109AF" w:rsidRDefault="004109AF" w:rsidP="00B5106D"/>
        </w:tc>
        <w:tc>
          <w:tcPr>
            <w:tcW w:w="2126" w:type="dxa"/>
          </w:tcPr>
          <w:p w14:paraId="6D673DB6" w14:textId="276A2BED" w:rsidR="004109AF" w:rsidRDefault="004109AF" w:rsidP="00B5106D">
            <w:r>
              <w:t>Matemáticas</w:t>
            </w:r>
          </w:p>
        </w:tc>
        <w:tc>
          <w:tcPr>
            <w:tcW w:w="8595" w:type="dxa"/>
          </w:tcPr>
          <w:p w14:paraId="2CB76E92" w14:textId="0CCFD00C" w:rsidR="00FC3440" w:rsidRDefault="004109AF" w:rsidP="00FC3440">
            <w:pPr>
              <w:jc w:val="both"/>
            </w:pPr>
            <w:r>
              <w:t>L</w:t>
            </w:r>
            <w:r w:rsidRPr="004109AF">
              <w:t>os datos revelan un promedio de 308 puntos, con una desviación de 65 puntos, situando también a este grupo en un escenario crítico. Solo el 11% del total alcanzó niveles superiores, mientras que un 53% de los estudiantes permanece en niveles Mínimo o Insuficiente.</w:t>
            </w:r>
          </w:p>
        </w:tc>
      </w:tr>
      <w:tr w:rsidR="004109AF" w14:paraId="3A8C13D5" w14:textId="77777777" w:rsidTr="00A66826">
        <w:tc>
          <w:tcPr>
            <w:tcW w:w="1555" w:type="dxa"/>
            <w:vMerge/>
          </w:tcPr>
          <w:p w14:paraId="274C763A" w14:textId="77777777" w:rsidR="004109AF" w:rsidRDefault="004109AF" w:rsidP="00B5106D"/>
        </w:tc>
        <w:tc>
          <w:tcPr>
            <w:tcW w:w="2126" w:type="dxa"/>
          </w:tcPr>
          <w:p w14:paraId="3B6048B1" w14:textId="1A9E3F25" w:rsidR="004109AF" w:rsidRDefault="004109AF" w:rsidP="00B5106D">
            <w:r>
              <w:t>Ciencias Naturales</w:t>
            </w:r>
          </w:p>
        </w:tc>
        <w:tc>
          <w:tcPr>
            <w:tcW w:w="8595" w:type="dxa"/>
          </w:tcPr>
          <w:p w14:paraId="77D17BEC" w14:textId="472D732D" w:rsidR="004109AF" w:rsidRDefault="004109AF" w:rsidP="00B705A2">
            <w:pPr>
              <w:jc w:val="both"/>
            </w:pPr>
            <w:r w:rsidRPr="004109AF">
              <w:t xml:space="preserve">Ciencias Naturales presentó un promedio de 337 puntos y una dispersión de 70, un desempeño relativamente más sólido, pero aún dentro del rango Mínimo. Aunque algunos estudiantes demostraron fortalezas individuales, cerca del 53% no puede justificar o argumentar fenómenos con base en leyes y conceptos científicos, mientras que más del 50% no logra explicar eventos naturales o ambientales desde una </w:t>
            </w:r>
            <w:r w:rsidRPr="004109AF">
              <w:lastRenderedPageBreak/>
              <w:t>perspectiva causal, lo cual dificulta una comprensión profunda de la ciencia desde una visión aplicada.</w:t>
            </w:r>
          </w:p>
        </w:tc>
      </w:tr>
      <w:tr w:rsidR="004109AF" w14:paraId="24BC9E63" w14:textId="77777777" w:rsidTr="00A66826">
        <w:tc>
          <w:tcPr>
            <w:tcW w:w="1555" w:type="dxa"/>
            <w:vMerge w:val="restart"/>
          </w:tcPr>
          <w:p w14:paraId="2A0A672D" w14:textId="77777777" w:rsidR="004109AF" w:rsidRDefault="004109AF" w:rsidP="00B5106D"/>
        </w:tc>
        <w:tc>
          <w:tcPr>
            <w:tcW w:w="2126" w:type="dxa"/>
          </w:tcPr>
          <w:p w14:paraId="6C24E750" w14:textId="4B18834E" w:rsidR="004109AF" w:rsidRDefault="004109AF" w:rsidP="00B5106D">
            <w:r>
              <w:t xml:space="preserve">Ciencias Sociales </w:t>
            </w:r>
          </w:p>
        </w:tc>
        <w:tc>
          <w:tcPr>
            <w:tcW w:w="8595" w:type="dxa"/>
          </w:tcPr>
          <w:p w14:paraId="5ECACA38" w14:textId="3D647388" w:rsidR="004109AF" w:rsidRDefault="004109AF" w:rsidP="00B705A2">
            <w:pPr>
              <w:jc w:val="both"/>
            </w:pPr>
            <w:r w:rsidRPr="004109AF">
              <w:t>Más de la mitad del estudiantado (54%) no logra establecer relaciones entre distintas variables de una problemática social, y un porcentaje similar (49%) tiene dificultades para reconocer y analizar diferentes perspectivas en torno a los asuntos ciudadanos.</w:t>
            </w:r>
          </w:p>
        </w:tc>
      </w:tr>
      <w:tr w:rsidR="004109AF" w14:paraId="2E80737A" w14:textId="77777777" w:rsidTr="00A66826">
        <w:tc>
          <w:tcPr>
            <w:tcW w:w="1555" w:type="dxa"/>
            <w:vMerge/>
          </w:tcPr>
          <w:p w14:paraId="6914AD15" w14:textId="77777777" w:rsidR="004109AF" w:rsidRDefault="004109AF" w:rsidP="00B5106D"/>
        </w:tc>
        <w:tc>
          <w:tcPr>
            <w:tcW w:w="2126" w:type="dxa"/>
          </w:tcPr>
          <w:p w14:paraId="5940E8A7" w14:textId="2DD8580C" w:rsidR="004109AF" w:rsidRDefault="004109AF" w:rsidP="00B5106D">
            <w:r>
              <w:t>Inglés</w:t>
            </w:r>
          </w:p>
        </w:tc>
        <w:tc>
          <w:tcPr>
            <w:tcW w:w="8595" w:type="dxa"/>
          </w:tcPr>
          <w:p w14:paraId="2A2A2955" w14:textId="21ACE55C" w:rsidR="004109AF" w:rsidRDefault="004109AF" w:rsidP="00B705A2">
            <w:pPr>
              <w:jc w:val="both"/>
            </w:pPr>
            <w:r>
              <w:t>A</w:t>
            </w:r>
            <w:r w:rsidRPr="004109AF">
              <w:t>unque el promedio fue algo más alentador (311 puntos), la dispersión continúa siendo alta (66 puntos). La mayoría de los estudiantes se encuentra en niveles intermedios de la escala, específicamente en A2 y B1</w:t>
            </w:r>
          </w:p>
        </w:tc>
      </w:tr>
      <w:tr w:rsidR="004109AF" w14:paraId="63EBE4F6" w14:textId="77777777" w:rsidTr="00A66826">
        <w:tc>
          <w:tcPr>
            <w:tcW w:w="1555" w:type="dxa"/>
            <w:vMerge w:val="restart"/>
          </w:tcPr>
          <w:p w14:paraId="02E3CD55" w14:textId="7ABF32AD" w:rsidR="004109AF" w:rsidRDefault="004109AF" w:rsidP="00B5106D">
            <w:r>
              <w:t>Quinto</w:t>
            </w:r>
          </w:p>
        </w:tc>
        <w:tc>
          <w:tcPr>
            <w:tcW w:w="2126" w:type="dxa"/>
          </w:tcPr>
          <w:p w14:paraId="7848DEA3" w14:textId="42EC7EDC" w:rsidR="004109AF" w:rsidRDefault="004109AF" w:rsidP="00B5106D">
            <w:r>
              <w:t>Lectura Crítica</w:t>
            </w:r>
          </w:p>
        </w:tc>
        <w:tc>
          <w:tcPr>
            <w:tcW w:w="8595" w:type="dxa"/>
          </w:tcPr>
          <w:p w14:paraId="1E920C3B" w14:textId="030C5C7A" w:rsidR="004109AF" w:rsidRDefault="004109AF" w:rsidP="00B705A2">
            <w:pPr>
              <w:jc w:val="both"/>
            </w:pPr>
            <w:r>
              <w:t>E</w:t>
            </w:r>
            <w:r w:rsidRPr="004109AF">
              <w:t>l grupo obtuvo un promedio de 321 puntos con una desviación estándar de 74, lo que refleja un nivel mínimo con dispersión alta. Solo 15% de los estudiantes alcanzaron el nivel Avanzado, 19% lograron estar en Satisfactorio, mientras que un 44% permanecen en el nivel Mínimo y un preocupante 22% en Insuficiente.</w:t>
            </w:r>
          </w:p>
        </w:tc>
      </w:tr>
      <w:tr w:rsidR="004109AF" w14:paraId="61A220AB" w14:textId="77777777" w:rsidTr="00A66826">
        <w:tc>
          <w:tcPr>
            <w:tcW w:w="1555" w:type="dxa"/>
            <w:vMerge/>
          </w:tcPr>
          <w:p w14:paraId="1B209233" w14:textId="77777777" w:rsidR="004109AF" w:rsidRDefault="004109AF" w:rsidP="00B5106D"/>
        </w:tc>
        <w:tc>
          <w:tcPr>
            <w:tcW w:w="2126" w:type="dxa"/>
          </w:tcPr>
          <w:p w14:paraId="4B95752F" w14:textId="1888A2D0" w:rsidR="004109AF" w:rsidRDefault="004109AF" w:rsidP="00B5106D">
            <w:r>
              <w:t>Matemáticas</w:t>
            </w:r>
          </w:p>
        </w:tc>
        <w:tc>
          <w:tcPr>
            <w:tcW w:w="8595" w:type="dxa"/>
          </w:tcPr>
          <w:p w14:paraId="3FBD70EE" w14:textId="4ED811E3" w:rsidR="004109AF" w:rsidRDefault="00FA001D" w:rsidP="00B705A2">
            <w:pPr>
              <w:jc w:val="both"/>
            </w:pPr>
            <w:r w:rsidRPr="00FA001D">
              <w:t>En Matemáticas, el rendimiento es aún más preocupante. Con un promedio de 263 puntos y una desviación de 69, la mayoría del grupo se concentra en los niveles bajos: únicamente un 4% alcanzó el nivel Avanzado</w:t>
            </w:r>
            <w:r>
              <w:t>.</w:t>
            </w:r>
          </w:p>
        </w:tc>
      </w:tr>
      <w:tr w:rsidR="004109AF" w14:paraId="13D740DF" w14:textId="77777777" w:rsidTr="00A66826">
        <w:tc>
          <w:tcPr>
            <w:tcW w:w="1555" w:type="dxa"/>
            <w:vMerge/>
          </w:tcPr>
          <w:p w14:paraId="384F91E3" w14:textId="77777777" w:rsidR="004109AF" w:rsidRDefault="004109AF" w:rsidP="00B5106D"/>
        </w:tc>
        <w:tc>
          <w:tcPr>
            <w:tcW w:w="2126" w:type="dxa"/>
          </w:tcPr>
          <w:p w14:paraId="5F9C72CD" w14:textId="3C417501" w:rsidR="004109AF" w:rsidRDefault="004109AF" w:rsidP="00B5106D">
            <w:r>
              <w:t>Ciencias Naturales</w:t>
            </w:r>
          </w:p>
        </w:tc>
        <w:tc>
          <w:tcPr>
            <w:tcW w:w="8595" w:type="dxa"/>
          </w:tcPr>
          <w:p w14:paraId="0FED0B4D" w14:textId="0378E92F" w:rsidR="004109AF" w:rsidRDefault="00FA001D" w:rsidP="00B705A2">
            <w:pPr>
              <w:jc w:val="both"/>
            </w:pPr>
            <w:r>
              <w:t>E</w:t>
            </w:r>
            <w:r w:rsidRPr="00FA001D">
              <w:t>l 33% no argumenta científicamente fenómenos ni explica relaciones causales, y el 39% no comprende que el conocimiento científico es una construcción social y dinámica. Esto sugiere que, aunque hay estudiantes con dominio conceptual, existe una brecha importante en la aplicación y análisis crítico del conocimiento científico.</w:t>
            </w:r>
          </w:p>
        </w:tc>
      </w:tr>
      <w:tr w:rsidR="004109AF" w14:paraId="575C914E" w14:textId="77777777" w:rsidTr="00A66826">
        <w:tc>
          <w:tcPr>
            <w:tcW w:w="1555" w:type="dxa"/>
            <w:vMerge/>
          </w:tcPr>
          <w:p w14:paraId="0350905C" w14:textId="77777777" w:rsidR="004109AF" w:rsidRDefault="004109AF" w:rsidP="00B5106D"/>
        </w:tc>
        <w:tc>
          <w:tcPr>
            <w:tcW w:w="2126" w:type="dxa"/>
          </w:tcPr>
          <w:p w14:paraId="44BECAF3" w14:textId="69733698" w:rsidR="004109AF" w:rsidRDefault="004109AF" w:rsidP="00B5106D">
            <w:r>
              <w:t>Ciencias Sociales</w:t>
            </w:r>
          </w:p>
        </w:tc>
        <w:tc>
          <w:tcPr>
            <w:tcW w:w="8595" w:type="dxa"/>
          </w:tcPr>
          <w:p w14:paraId="667CA897" w14:textId="32EB46CB" w:rsidR="004109AF" w:rsidRDefault="00FA001D" w:rsidP="00B705A2">
            <w:pPr>
              <w:jc w:val="both"/>
            </w:pPr>
            <w:r w:rsidRPr="00FA001D">
              <w:t>Solo un estudiante (4%) logró llegar al nivel Avanzado, mientras que el 60% se encuentra entre Mínimo e Insuficiente.</w:t>
            </w:r>
          </w:p>
        </w:tc>
      </w:tr>
      <w:tr w:rsidR="004109AF" w14:paraId="18CC8C04" w14:textId="77777777" w:rsidTr="00A66826">
        <w:tc>
          <w:tcPr>
            <w:tcW w:w="1555" w:type="dxa"/>
            <w:vMerge/>
          </w:tcPr>
          <w:p w14:paraId="1734ACFA" w14:textId="77777777" w:rsidR="004109AF" w:rsidRDefault="004109AF" w:rsidP="00B5106D"/>
        </w:tc>
        <w:tc>
          <w:tcPr>
            <w:tcW w:w="2126" w:type="dxa"/>
          </w:tcPr>
          <w:p w14:paraId="5ADCA28C" w14:textId="34EBCE26" w:rsidR="004109AF" w:rsidRDefault="004109AF" w:rsidP="00B5106D">
            <w:r>
              <w:t>Inglés</w:t>
            </w:r>
          </w:p>
        </w:tc>
        <w:tc>
          <w:tcPr>
            <w:tcW w:w="8595" w:type="dxa"/>
          </w:tcPr>
          <w:p w14:paraId="5D54C9BF" w14:textId="2C1631C5" w:rsidR="004109AF" w:rsidRDefault="00FA001D" w:rsidP="00B705A2">
            <w:pPr>
              <w:jc w:val="both"/>
            </w:pPr>
            <w:r>
              <w:t>E</w:t>
            </w:r>
            <w:r w:rsidRPr="00FA001D">
              <w:t>l 70% del grupo se encuentra aún entre A2, A1 y A-, lo que representa un dominio básico o insuficiente del idioma.</w:t>
            </w:r>
          </w:p>
        </w:tc>
      </w:tr>
      <w:tr w:rsidR="00400EC3" w14:paraId="5E8F8F88" w14:textId="77777777" w:rsidTr="00A66826">
        <w:tc>
          <w:tcPr>
            <w:tcW w:w="1555" w:type="dxa"/>
            <w:vMerge w:val="restart"/>
          </w:tcPr>
          <w:p w14:paraId="3DEE5DD1" w14:textId="07BD6FF6" w:rsidR="00400EC3" w:rsidRDefault="00400EC3" w:rsidP="00B5106D">
            <w:r>
              <w:lastRenderedPageBreak/>
              <w:t xml:space="preserve">Sexto </w:t>
            </w:r>
          </w:p>
        </w:tc>
        <w:tc>
          <w:tcPr>
            <w:tcW w:w="2126" w:type="dxa"/>
          </w:tcPr>
          <w:p w14:paraId="7C91E95F" w14:textId="507E07E0" w:rsidR="00400EC3" w:rsidRDefault="00400EC3" w:rsidP="00B5106D">
            <w:r>
              <w:t>Lectura Crítica</w:t>
            </w:r>
          </w:p>
        </w:tc>
        <w:tc>
          <w:tcPr>
            <w:tcW w:w="8595" w:type="dxa"/>
          </w:tcPr>
          <w:p w14:paraId="04B2E889" w14:textId="673C52BA" w:rsidR="00400EC3" w:rsidRDefault="00400EC3" w:rsidP="00B705A2">
            <w:pPr>
              <w:jc w:val="both"/>
            </w:pPr>
            <w:r>
              <w:t>E</w:t>
            </w:r>
            <w:r w:rsidRPr="00E347CC">
              <w:t>l grupo alcanzó un promedio de 321 puntos, ubicándose en el nivel Mínimo, acompañado de una desviación estándar de 59 puntos, lo que indica dispersión considerable. Un 17% del grupo (5 estudiantes) alcanzó el nivel Satisfactorio, mientras que el 60% se concentra en el nivel Mínimo, y el 23% restante se ubica en Insuficiente.</w:t>
            </w:r>
          </w:p>
        </w:tc>
      </w:tr>
      <w:tr w:rsidR="00400EC3" w14:paraId="31C129F7" w14:textId="77777777" w:rsidTr="00A66826">
        <w:tc>
          <w:tcPr>
            <w:tcW w:w="1555" w:type="dxa"/>
            <w:vMerge/>
          </w:tcPr>
          <w:p w14:paraId="3FB6C6A6" w14:textId="77777777" w:rsidR="00400EC3" w:rsidRDefault="00400EC3" w:rsidP="00B5106D"/>
        </w:tc>
        <w:tc>
          <w:tcPr>
            <w:tcW w:w="2126" w:type="dxa"/>
          </w:tcPr>
          <w:p w14:paraId="61EF96FC" w14:textId="7C595348" w:rsidR="00400EC3" w:rsidRDefault="00400EC3" w:rsidP="00B5106D">
            <w:r>
              <w:t>Matemáticas</w:t>
            </w:r>
          </w:p>
        </w:tc>
        <w:tc>
          <w:tcPr>
            <w:tcW w:w="8595" w:type="dxa"/>
          </w:tcPr>
          <w:p w14:paraId="3F8022BB" w14:textId="0065104B" w:rsidR="00400EC3" w:rsidRDefault="00400EC3" w:rsidP="00B705A2">
            <w:pPr>
              <w:jc w:val="both"/>
            </w:pPr>
            <w:r w:rsidRPr="00E347CC">
              <w:t>Con un promedio de 265 puntos y una desviación de 49 puntos, el grupo se mantiene en un escenario de rendimiento bajo y homogéneo. Solo un 3% alcanzó el nivel Satisfactorio, mientras que el 33% se ubicó en el nivel Mínimo y el 64% en Insuficiente.</w:t>
            </w:r>
          </w:p>
        </w:tc>
      </w:tr>
      <w:tr w:rsidR="00400EC3" w14:paraId="4AB27DDF" w14:textId="77777777" w:rsidTr="00A66826">
        <w:tc>
          <w:tcPr>
            <w:tcW w:w="1555" w:type="dxa"/>
            <w:vMerge/>
          </w:tcPr>
          <w:p w14:paraId="3281A07D" w14:textId="77777777" w:rsidR="00400EC3" w:rsidRDefault="00400EC3" w:rsidP="00B5106D"/>
        </w:tc>
        <w:tc>
          <w:tcPr>
            <w:tcW w:w="2126" w:type="dxa"/>
          </w:tcPr>
          <w:p w14:paraId="31F6B40D" w14:textId="44484679" w:rsidR="00400EC3" w:rsidRDefault="00400EC3" w:rsidP="00B5106D">
            <w:r>
              <w:t>Ciencias Naturales</w:t>
            </w:r>
          </w:p>
        </w:tc>
        <w:tc>
          <w:tcPr>
            <w:tcW w:w="8595" w:type="dxa"/>
          </w:tcPr>
          <w:p w14:paraId="60662BFD" w14:textId="2D4B50B6" w:rsidR="00400EC3" w:rsidRDefault="00400EC3" w:rsidP="00B705A2">
            <w:pPr>
              <w:jc w:val="both"/>
            </w:pPr>
            <w:r w:rsidRPr="00E347CC">
              <w:t>Solo 1 estudiante (3%) se ubicó en el nivel Avanzado y 1 más (3%) en Satisfactorio, mientras que el 56% se mantuvo en Mínimo y el 38% en Insuficiente. El 90% de los estudiantes no logra explicar fenómenos naturales o ambientales a partir de relaciones causales, y un 57% no puede argumentar científicamente sus respuestas ni evaluar soluciones a problemas científicos.</w:t>
            </w:r>
          </w:p>
        </w:tc>
      </w:tr>
      <w:tr w:rsidR="00400EC3" w14:paraId="4B360D52" w14:textId="77777777" w:rsidTr="00A66826">
        <w:tc>
          <w:tcPr>
            <w:tcW w:w="1555" w:type="dxa"/>
            <w:vMerge/>
          </w:tcPr>
          <w:p w14:paraId="7922B905" w14:textId="77777777" w:rsidR="00400EC3" w:rsidRDefault="00400EC3" w:rsidP="00B5106D"/>
        </w:tc>
        <w:tc>
          <w:tcPr>
            <w:tcW w:w="2126" w:type="dxa"/>
          </w:tcPr>
          <w:p w14:paraId="4420FCE3" w14:textId="36C7F158" w:rsidR="00400EC3" w:rsidRDefault="00400EC3" w:rsidP="00B5106D">
            <w:r>
              <w:t>Ciencias Sociales</w:t>
            </w:r>
          </w:p>
        </w:tc>
        <w:tc>
          <w:tcPr>
            <w:tcW w:w="8595" w:type="dxa"/>
          </w:tcPr>
          <w:p w14:paraId="409264E9" w14:textId="07A76BE6" w:rsidR="00400EC3" w:rsidRDefault="00400EC3" w:rsidP="00B705A2">
            <w:pPr>
              <w:jc w:val="both"/>
            </w:pPr>
            <w:r>
              <w:t>E</w:t>
            </w:r>
            <w:r w:rsidRPr="00E347CC">
              <w:t>l promedio fue de 299 puntos, con la desviación más alta entre todas las áreas: 80 puntos, lo que refuerza la existencia de una alta desigualdad en el rendimiento. Solo el 13% de los estudiantes logró un nivel Avanzado, otro 10% en Satisfactorio, mientras que el 77% se divide entre Mínimo (33%) e Insuficiente (44%).</w:t>
            </w:r>
          </w:p>
        </w:tc>
      </w:tr>
      <w:tr w:rsidR="00400EC3" w14:paraId="20CECE0A" w14:textId="77777777" w:rsidTr="00A66826">
        <w:tc>
          <w:tcPr>
            <w:tcW w:w="1555" w:type="dxa"/>
            <w:vMerge/>
          </w:tcPr>
          <w:p w14:paraId="5D3AD5F3" w14:textId="77777777" w:rsidR="00400EC3" w:rsidRDefault="00400EC3" w:rsidP="00B5106D"/>
        </w:tc>
        <w:tc>
          <w:tcPr>
            <w:tcW w:w="2126" w:type="dxa"/>
          </w:tcPr>
          <w:p w14:paraId="352EBEBE" w14:textId="29CE9FE3" w:rsidR="00400EC3" w:rsidRDefault="00400EC3" w:rsidP="00B5106D">
            <w:r>
              <w:t>Inglés</w:t>
            </w:r>
          </w:p>
        </w:tc>
        <w:tc>
          <w:tcPr>
            <w:tcW w:w="8595" w:type="dxa"/>
          </w:tcPr>
          <w:p w14:paraId="5D585557" w14:textId="20C083CE" w:rsidR="00400EC3" w:rsidRDefault="00400EC3" w:rsidP="00B705A2">
            <w:pPr>
              <w:jc w:val="both"/>
            </w:pPr>
            <w:r w:rsidRPr="00E347CC">
              <w:t>El 7% de los estudiantes alcanzaron el nivel B+, 23% se ubicaron en B1, 40% en A2, y el resto se distribuye entre A1 y A-. El 60% de los estudiantes no comprende correctamente el significado de paráfrasis para responder preguntas sobre textos, mientras que el 59% tiene dificultades para completar estructuras gramaticales adecuadas en un texto.</w:t>
            </w:r>
          </w:p>
        </w:tc>
      </w:tr>
      <w:tr w:rsidR="009C3C49" w14:paraId="4AA258CE" w14:textId="77777777" w:rsidTr="00A66826">
        <w:tc>
          <w:tcPr>
            <w:tcW w:w="1555" w:type="dxa"/>
            <w:vMerge w:val="restart"/>
          </w:tcPr>
          <w:p w14:paraId="61D83CFF" w14:textId="348D4ADF" w:rsidR="009C3C49" w:rsidRDefault="009C3C49" w:rsidP="00B5106D">
            <w:r>
              <w:t>Séptimo</w:t>
            </w:r>
          </w:p>
        </w:tc>
        <w:tc>
          <w:tcPr>
            <w:tcW w:w="2126" w:type="dxa"/>
          </w:tcPr>
          <w:p w14:paraId="3FA8FEA5" w14:textId="60C9CA84" w:rsidR="009C3C49" w:rsidRDefault="009C3C49" w:rsidP="00B5106D">
            <w:r>
              <w:t>Lectura Crítica</w:t>
            </w:r>
          </w:p>
        </w:tc>
        <w:tc>
          <w:tcPr>
            <w:tcW w:w="8595" w:type="dxa"/>
          </w:tcPr>
          <w:p w14:paraId="513DCB05" w14:textId="2BD49C7F" w:rsidR="009C3C49" w:rsidRDefault="00874AA3" w:rsidP="00B705A2">
            <w:pPr>
              <w:jc w:val="both"/>
            </w:pPr>
            <w:r>
              <w:t>E</w:t>
            </w:r>
            <w:r w:rsidRPr="00874AA3">
              <w:t xml:space="preserve">l grupo obtuvo un promedio de 315 puntos con una desviación estándar de 44, ubicándose en el nivel Mínimo. De los 33 estudiantes evaluados, solo 4 (12%) lograron </w:t>
            </w:r>
            <w:r w:rsidRPr="00874AA3">
              <w:lastRenderedPageBreak/>
              <w:t>un desempeño Satisfactorio, mientras que 11 estudiantes (33%) permanecen en el nivel Insuficiente.</w:t>
            </w:r>
          </w:p>
        </w:tc>
      </w:tr>
      <w:tr w:rsidR="009C3C49" w14:paraId="64BCA508" w14:textId="77777777" w:rsidTr="00A66826">
        <w:tc>
          <w:tcPr>
            <w:tcW w:w="1555" w:type="dxa"/>
            <w:vMerge/>
          </w:tcPr>
          <w:p w14:paraId="16CBF698" w14:textId="77777777" w:rsidR="009C3C49" w:rsidRDefault="009C3C49" w:rsidP="00B5106D"/>
        </w:tc>
        <w:tc>
          <w:tcPr>
            <w:tcW w:w="2126" w:type="dxa"/>
          </w:tcPr>
          <w:p w14:paraId="29BFEE5A" w14:textId="0F586D42" w:rsidR="009C3C49" w:rsidRDefault="009C3C49" w:rsidP="00B5106D">
            <w:r>
              <w:t>Matemáticas</w:t>
            </w:r>
          </w:p>
        </w:tc>
        <w:tc>
          <w:tcPr>
            <w:tcW w:w="8595" w:type="dxa"/>
          </w:tcPr>
          <w:p w14:paraId="4327B0F6" w14:textId="70629574" w:rsidR="009C3C49" w:rsidRDefault="00874AA3" w:rsidP="00B705A2">
            <w:pPr>
              <w:jc w:val="both"/>
            </w:pPr>
            <w:r w:rsidRPr="00874AA3">
              <w:t>El área de Matemáticas evidenció el resultado más crítico, con un promedio de apenas 261 puntos y una desviación de 53 puntos. Apenas un estudiante (3%) alcanzó el nivel Satisfactorio, mientras que el 39% (13 estudiantes) se encuentra en Insuficiente, y el 58% en Mínimo.</w:t>
            </w:r>
          </w:p>
        </w:tc>
      </w:tr>
      <w:tr w:rsidR="009C3C49" w14:paraId="0AF97703" w14:textId="77777777" w:rsidTr="00A66826">
        <w:tc>
          <w:tcPr>
            <w:tcW w:w="1555" w:type="dxa"/>
            <w:vMerge/>
          </w:tcPr>
          <w:p w14:paraId="7E86BE44" w14:textId="77777777" w:rsidR="009C3C49" w:rsidRDefault="009C3C49" w:rsidP="00B5106D"/>
        </w:tc>
        <w:tc>
          <w:tcPr>
            <w:tcW w:w="2126" w:type="dxa"/>
          </w:tcPr>
          <w:p w14:paraId="123E244A" w14:textId="04B8E0EB" w:rsidR="009C3C49" w:rsidRDefault="009C3C49" w:rsidP="00B5106D">
            <w:r>
              <w:t>Ciencias Naturales</w:t>
            </w:r>
          </w:p>
        </w:tc>
        <w:tc>
          <w:tcPr>
            <w:tcW w:w="8595" w:type="dxa"/>
          </w:tcPr>
          <w:p w14:paraId="7502E433" w14:textId="33A15D5F" w:rsidR="009C3C49" w:rsidRDefault="00874AA3" w:rsidP="00B705A2">
            <w:pPr>
              <w:jc w:val="both"/>
            </w:pPr>
            <w:r w:rsidRPr="00874AA3">
              <w:t>El 61% no argumenta científicamente sobre fenómenos naturales o problemáticas ambientales, el 40% no puede diseñar ni evaluar procedimientos experimentales, y el 38% no logra identificar interacciones entre sistemas biológicos o físicos, limitando su capacidad para aplicar conocimientos científicos en contextos reales.</w:t>
            </w:r>
          </w:p>
        </w:tc>
      </w:tr>
      <w:tr w:rsidR="009C3C49" w14:paraId="4052FA9C" w14:textId="77777777" w:rsidTr="00A66826">
        <w:tc>
          <w:tcPr>
            <w:tcW w:w="1555" w:type="dxa"/>
            <w:vMerge/>
          </w:tcPr>
          <w:p w14:paraId="59FFC2F4" w14:textId="77777777" w:rsidR="009C3C49" w:rsidRDefault="009C3C49" w:rsidP="00B5106D"/>
        </w:tc>
        <w:tc>
          <w:tcPr>
            <w:tcW w:w="2126" w:type="dxa"/>
          </w:tcPr>
          <w:p w14:paraId="43E6EB39" w14:textId="0A92C665" w:rsidR="009C3C49" w:rsidRDefault="009C3C49" w:rsidP="00B5106D">
            <w:r>
              <w:t>Ciencias Sociales</w:t>
            </w:r>
          </w:p>
        </w:tc>
        <w:tc>
          <w:tcPr>
            <w:tcW w:w="8595" w:type="dxa"/>
          </w:tcPr>
          <w:p w14:paraId="0CDAC8B8" w14:textId="722F3318" w:rsidR="009C3C49" w:rsidRDefault="00874AA3" w:rsidP="00B705A2">
            <w:pPr>
              <w:jc w:val="both"/>
            </w:pPr>
            <w:r w:rsidRPr="00874AA3">
              <w:t>El 70% no comprende el papel regulador de la Constitución, el 67% no reconoce múltiples perspectivas en los problemas sociales, y el 64% no comprende la complejidad de las problemáticas ciudadanas, lo cual limita la formación de pensamiento crítico, democrático y ético.</w:t>
            </w:r>
          </w:p>
        </w:tc>
      </w:tr>
      <w:tr w:rsidR="009C3C49" w14:paraId="1953CF87" w14:textId="77777777" w:rsidTr="00A66826">
        <w:tc>
          <w:tcPr>
            <w:tcW w:w="1555" w:type="dxa"/>
            <w:vMerge/>
          </w:tcPr>
          <w:p w14:paraId="6435D628" w14:textId="77777777" w:rsidR="009C3C49" w:rsidRDefault="009C3C49" w:rsidP="00B5106D"/>
        </w:tc>
        <w:tc>
          <w:tcPr>
            <w:tcW w:w="2126" w:type="dxa"/>
          </w:tcPr>
          <w:p w14:paraId="0065AB94" w14:textId="32613EAE" w:rsidR="009C3C49" w:rsidRDefault="009C3C49" w:rsidP="00B5106D">
            <w:r>
              <w:t>Inglés</w:t>
            </w:r>
          </w:p>
        </w:tc>
        <w:tc>
          <w:tcPr>
            <w:tcW w:w="8595" w:type="dxa"/>
          </w:tcPr>
          <w:p w14:paraId="57740795" w14:textId="779CF990" w:rsidR="009C3C49" w:rsidRDefault="00874AA3" w:rsidP="00B705A2">
            <w:pPr>
              <w:jc w:val="both"/>
            </w:pPr>
            <w:r w:rsidRPr="00874AA3">
              <w:t>Aunque 2 estudiantes (6%) llegaron al nivel B+, y 4 (12%) se encuentran en B1, el 82% restante permanece en niveles A2 o inferiores.</w:t>
            </w:r>
          </w:p>
        </w:tc>
      </w:tr>
      <w:tr w:rsidR="00874AA3" w14:paraId="08E15143" w14:textId="77777777" w:rsidTr="00A66826">
        <w:tc>
          <w:tcPr>
            <w:tcW w:w="1555" w:type="dxa"/>
            <w:vMerge w:val="restart"/>
          </w:tcPr>
          <w:p w14:paraId="1C737A2B" w14:textId="795E4A53" w:rsidR="00874AA3" w:rsidRDefault="00874AA3" w:rsidP="00874AA3">
            <w:r>
              <w:t>Octavo</w:t>
            </w:r>
          </w:p>
        </w:tc>
        <w:tc>
          <w:tcPr>
            <w:tcW w:w="2126" w:type="dxa"/>
          </w:tcPr>
          <w:p w14:paraId="1522844A" w14:textId="115A1139" w:rsidR="00874AA3" w:rsidRDefault="00874AA3" w:rsidP="00874AA3">
            <w:r>
              <w:t>Lectura Crítica</w:t>
            </w:r>
          </w:p>
        </w:tc>
        <w:tc>
          <w:tcPr>
            <w:tcW w:w="8595" w:type="dxa"/>
          </w:tcPr>
          <w:p w14:paraId="6839B4FE" w14:textId="7F282517" w:rsidR="00874AA3" w:rsidRDefault="00874AA3" w:rsidP="00874AA3">
            <w:pPr>
              <w:jc w:val="both"/>
            </w:pPr>
            <w:r>
              <w:t>E</w:t>
            </w:r>
            <w:r w:rsidRPr="00874AA3">
              <w:t>l grupo obtuvo un promedio de 304 puntos, con una desviación estándar de 60, lo cual indica nivel Mínimo con una alta dispersión. Solo 5 estudiantes (14%) alcanzaron el nivel Satisfactorio, 22 estudiantes (63%) se ubicaron en el nivel Mínimo, y 8 estudiantes (23%) quedaron en Insuficiente.</w:t>
            </w:r>
          </w:p>
        </w:tc>
      </w:tr>
      <w:tr w:rsidR="00874AA3" w14:paraId="22278FE2" w14:textId="77777777" w:rsidTr="00A66826">
        <w:tc>
          <w:tcPr>
            <w:tcW w:w="1555" w:type="dxa"/>
            <w:vMerge/>
          </w:tcPr>
          <w:p w14:paraId="13D5F871" w14:textId="77777777" w:rsidR="00874AA3" w:rsidRDefault="00874AA3" w:rsidP="00874AA3"/>
        </w:tc>
        <w:tc>
          <w:tcPr>
            <w:tcW w:w="2126" w:type="dxa"/>
          </w:tcPr>
          <w:p w14:paraId="12A8CDB6" w14:textId="475379B8" w:rsidR="00874AA3" w:rsidRDefault="00874AA3" w:rsidP="00874AA3">
            <w:r>
              <w:t>Matemáticas</w:t>
            </w:r>
          </w:p>
        </w:tc>
        <w:tc>
          <w:tcPr>
            <w:tcW w:w="8595" w:type="dxa"/>
          </w:tcPr>
          <w:p w14:paraId="70E87D9B" w14:textId="1041A569" w:rsidR="00874AA3" w:rsidRDefault="00874AA3" w:rsidP="00874AA3">
            <w:pPr>
              <w:jc w:val="both"/>
            </w:pPr>
            <w:r w:rsidRPr="00874AA3">
              <w:t>En Matemáticas, el rendimiento también se encuentra en un escenario crítico, con un promedio de 317 puntos y una desviación de 44. Solo 3 estudiantes (9%) llegaron al nivel Satisfactorio, mientras que el 77% está en el nivel Mínimo y el 14% en Insuficiente.</w:t>
            </w:r>
          </w:p>
        </w:tc>
      </w:tr>
      <w:tr w:rsidR="00874AA3" w14:paraId="5F986054" w14:textId="77777777" w:rsidTr="00A66826">
        <w:tc>
          <w:tcPr>
            <w:tcW w:w="1555" w:type="dxa"/>
            <w:vMerge/>
          </w:tcPr>
          <w:p w14:paraId="4897D4A0" w14:textId="77777777" w:rsidR="00874AA3" w:rsidRDefault="00874AA3" w:rsidP="00874AA3"/>
        </w:tc>
        <w:tc>
          <w:tcPr>
            <w:tcW w:w="2126" w:type="dxa"/>
          </w:tcPr>
          <w:p w14:paraId="03C4E4A2" w14:textId="687162A8" w:rsidR="00874AA3" w:rsidRDefault="00874AA3" w:rsidP="00874AA3">
            <w:r>
              <w:t>Ciencias Naturales</w:t>
            </w:r>
          </w:p>
        </w:tc>
        <w:tc>
          <w:tcPr>
            <w:tcW w:w="8595" w:type="dxa"/>
          </w:tcPr>
          <w:p w14:paraId="3383BA8C" w14:textId="4CD816ED" w:rsidR="00874AA3" w:rsidRDefault="00874AA3" w:rsidP="00874AA3">
            <w:pPr>
              <w:jc w:val="both"/>
            </w:pPr>
            <w:r w:rsidRPr="00874AA3">
              <w:t>El 60% no explica fenómenos naturales desde relaciones causales, el 64% no diseña ni evalúa procedimientos experimentales, y el 69% no reconoce las interacciones entre sistemas biológicos y físicos, lo que refleja un bajo dominio de las competencias científicas.</w:t>
            </w:r>
          </w:p>
        </w:tc>
      </w:tr>
      <w:tr w:rsidR="00874AA3" w14:paraId="516D6CA0" w14:textId="77777777" w:rsidTr="00A66826">
        <w:tc>
          <w:tcPr>
            <w:tcW w:w="1555" w:type="dxa"/>
            <w:vMerge/>
          </w:tcPr>
          <w:p w14:paraId="418AA978" w14:textId="77777777" w:rsidR="00874AA3" w:rsidRDefault="00874AA3" w:rsidP="00874AA3"/>
        </w:tc>
        <w:tc>
          <w:tcPr>
            <w:tcW w:w="2126" w:type="dxa"/>
          </w:tcPr>
          <w:p w14:paraId="7F9445AB" w14:textId="60E2A690" w:rsidR="00874AA3" w:rsidRDefault="00874AA3" w:rsidP="00874AA3">
            <w:r>
              <w:t>Ciencias Sociales</w:t>
            </w:r>
          </w:p>
        </w:tc>
        <w:tc>
          <w:tcPr>
            <w:tcW w:w="8595" w:type="dxa"/>
          </w:tcPr>
          <w:p w14:paraId="7641B298" w14:textId="658E5C56" w:rsidR="00874AA3" w:rsidRDefault="00874AA3" w:rsidP="00874AA3">
            <w:pPr>
              <w:jc w:val="both"/>
            </w:pPr>
            <w:r w:rsidRPr="00874AA3">
              <w:t>En Sociales y Ciudadanas, el promedio fue de 248 puntos, siendo el más bajo de todas las áreas, con una desviación de 58 puntos. Ningún estudiante logró niveles Avanzado o Satisfactorio.</w:t>
            </w:r>
          </w:p>
        </w:tc>
      </w:tr>
      <w:tr w:rsidR="00874AA3" w14:paraId="14561A29" w14:textId="77777777" w:rsidTr="00A66826">
        <w:tc>
          <w:tcPr>
            <w:tcW w:w="1555" w:type="dxa"/>
            <w:vMerge/>
          </w:tcPr>
          <w:p w14:paraId="01EC9434" w14:textId="77777777" w:rsidR="00874AA3" w:rsidRDefault="00874AA3" w:rsidP="00874AA3"/>
        </w:tc>
        <w:tc>
          <w:tcPr>
            <w:tcW w:w="2126" w:type="dxa"/>
          </w:tcPr>
          <w:p w14:paraId="6BFE3720" w14:textId="721CD2DA" w:rsidR="00874AA3" w:rsidRDefault="00874AA3" w:rsidP="00874AA3">
            <w:r>
              <w:t>Inglés</w:t>
            </w:r>
          </w:p>
        </w:tc>
        <w:tc>
          <w:tcPr>
            <w:tcW w:w="8595" w:type="dxa"/>
          </w:tcPr>
          <w:p w14:paraId="1295B539" w14:textId="36CF6049" w:rsidR="00874AA3" w:rsidRDefault="00874AA3" w:rsidP="00874AA3">
            <w:pPr>
              <w:jc w:val="both"/>
            </w:pPr>
            <w:r w:rsidRPr="00874AA3">
              <w:t>Inglés fue el área con mejor desempeño: el grupo obtuvo un promedio de 421 puntos, justo en el límite del nivel B+ (Avanzado), con una desviación de 65 puntos. El 63% de los estudiantes están en niveles B1 o superiores (B1, B+)</w:t>
            </w:r>
            <w:r w:rsidR="007F7F26">
              <w:t>.</w:t>
            </w:r>
          </w:p>
        </w:tc>
      </w:tr>
      <w:tr w:rsidR="007F7F26" w14:paraId="3B48C994" w14:textId="77777777" w:rsidTr="00A66826">
        <w:tc>
          <w:tcPr>
            <w:tcW w:w="1555" w:type="dxa"/>
            <w:vMerge w:val="restart"/>
          </w:tcPr>
          <w:p w14:paraId="0BC469E9" w14:textId="5EAD19C4" w:rsidR="007F7F26" w:rsidRDefault="007F7F26" w:rsidP="007F7F26">
            <w:r>
              <w:t>Noveno</w:t>
            </w:r>
          </w:p>
        </w:tc>
        <w:tc>
          <w:tcPr>
            <w:tcW w:w="2126" w:type="dxa"/>
          </w:tcPr>
          <w:p w14:paraId="091FCDD7" w14:textId="359ACB5D" w:rsidR="007F7F26" w:rsidRDefault="007F7F26" w:rsidP="007F7F26">
            <w:r>
              <w:t>Lectura Crítica</w:t>
            </w:r>
          </w:p>
        </w:tc>
        <w:tc>
          <w:tcPr>
            <w:tcW w:w="8595" w:type="dxa"/>
          </w:tcPr>
          <w:p w14:paraId="24285B71" w14:textId="4EE8A46F" w:rsidR="007F7F26" w:rsidRDefault="007F7F26" w:rsidP="007F7F26">
            <w:pPr>
              <w:jc w:val="both"/>
            </w:pPr>
            <w:r w:rsidRPr="007F7F26">
              <w:t>el grupo alcanzó un promedio de 304 puntos, con una desviación estándar de 58 puntos, lo que indica una combinación de bajo rendimiento y alto grado de heterogeneidad en el grupo. Solo 3 estudiantes (9%) alcanzaron el nivel Satisfactorio, mientras que 24 estudiantes (73%) se encuentran en el nivel Mínimo, y el resto en Insuficiente.</w:t>
            </w:r>
          </w:p>
        </w:tc>
      </w:tr>
      <w:tr w:rsidR="007F7F26" w14:paraId="3418E989" w14:textId="77777777" w:rsidTr="00A66826">
        <w:tc>
          <w:tcPr>
            <w:tcW w:w="1555" w:type="dxa"/>
            <w:vMerge/>
          </w:tcPr>
          <w:p w14:paraId="322E5C1A" w14:textId="77777777" w:rsidR="007F7F26" w:rsidRDefault="007F7F26" w:rsidP="007F7F26"/>
        </w:tc>
        <w:tc>
          <w:tcPr>
            <w:tcW w:w="2126" w:type="dxa"/>
          </w:tcPr>
          <w:p w14:paraId="37902BBC" w14:textId="0E7881CF" w:rsidR="007F7F26" w:rsidRDefault="007F7F26" w:rsidP="007F7F26">
            <w:r>
              <w:t>Matemáticas</w:t>
            </w:r>
          </w:p>
        </w:tc>
        <w:tc>
          <w:tcPr>
            <w:tcW w:w="8595" w:type="dxa"/>
          </w:tcPr>
          <w:p w14:paraId="30EAA06B" w14:textId="58D41B58" w:rsidR="007F7F26" w:rsidRDefault="007F7F26" w:rsidP="007F7F26">
            <w:pPr>
              <w:jc w:val="both"/>
            </w:pPr>
            <w:r>
              <w:t>E</w:t>
            </w:r>
            <w:r w:rsidRPr="007F7F26">
              <w:t>l 91% no logra identificar propiedades geométricas, el 82% no resuelve problemas que impliquen cálculo de perímetros, áreas o volúmenes, y el 67% tiene dificultades para trabajar con variables estadísticas o probabilísticas.</w:t>
            </w:r>
          </w:p>
        </w:tc>
      </w:tr>
      <w:tr w:rsidR="007F7F26" w14:paraId="54409A3F" w14:textId="77777777" w:rsidTr="00A66826">
        <w:tc>
          <w:tcPr>
            <w:tcW w:w="1555" w:type="dxa"/>
            <w:vMerge/>
          </w:tcPr>
          <w:p w14:paraId="477C134D" w14:textId="77777777" w:rsidR="007F7F26" w:rsidRDefault="007F7F26" w:rsidP="007F7F26"/>
        </w:tc>
        <w:tc>
          <w:tcPr>
            <w:tcW w:w="2126" w:type="dxa"/>
          </w:tcPr>
          <w:p w14:paraId="7DFD4EEE" w14:textId="40189F91" w:rsidR="007F7F26" w:rsidRDefault="007F7F26" w:rsidP="007F7F26">
            <w:r>
              <w:t>Ciencias Naturales</w:t>
            </w:r>
          </w:p>
        </w:tc>
        <w:tc>
          <w:tcPr>
            <w:tcW w:w="8595" w:type="dxa"/>
          </w:tcPr>
          <w:p w14:paraId="79C9F81E" w14:textId="2177A796" w:rsidR="007F7F26" w:rsidRDefault="007F7F26" w:rsidP="007F7F26">
            <w:pPr>
              <w:jc w:val="both"/>
            </w:pPr>
            <w:r w:rsidRPr="007F7F26">
              <w:t>Con un promedio de 306 puntos y una desviación de 63 puntos, el área se ubica dentro del mismo escenario de riesgo. El 79% de los estudiantes no argumenta con base en conocimientos científicos, y más del 80% no logra explicar fenómenos físicos, biológicos o químicos con una perspectiva causal o sistémica</w:t>
            </w:r>
            <w:r>
              <w:t>.</w:t>
            </w:r>
          </w:p>
        </w:tc>
      </w:tr>
      <w:tr w:rsidR="007F7F26" w14:paraId="72F5B3E5" w14:textId="77777777" w:rsidTr="00A66826">
        <w:tc>
          <w:tcPr>
            <w:tcW w:w="1555" w:type="dxa"/>
            <w:vMerge/>
          </w:tcPr>
          <w:p w14:paraId="5FCAC6A0" w14:textId="77777777" w:rsidR="007F7F26" w:rsidRDefault="007F7F26" w:rsidP="007F7F26"/>
        </w:tc>
        <w:tc>
          <w:tcPr>
            <w:tcW w:w="2126" w:type="dxa"/>
          </w:tcPr>
          <w:p w14:paraId="0132D886" w14:textId="0BAE4E74" w:rsidR="007F7F26" w:rsidRDefault="007F7F26" w:rsidP="007F7F26">
            <w:r>
              <w:t>Ciencias Sociales</w:t>
            </w:r>
          </w:p>
        </w:tc>
        <w:tc>
          <w:tcPr>
            <w:tcW w:w="8595" w:type="dxa"/>
          </w:tcPr>
          <w:p w14:paraId="16A92B7A" w14:textId="4E99F18D" w:rsidR="007F7F26" w:rsidRDefault="007F7F26" w:rsidP="007F7F26">
            <w:pPr>
              <w:jc w:val="both"/>
            </w:pPr>
            <w:r w:rsidRPr="007F7F26">
              <w:t>El área de Sociales y Ciudadanas fue la de peor desempeño del grupo, con un promedio de 253 puntos y una desviación de 50 puntos. Ningún estudiante alcanzó nivel Satisfactorio. El 100% del grupo se ubica entre Mínimo e Insuficiente</w:t>
            </w:r>
            <w:r>
              <w:t>.</w:t>
            </w:r>
          </w:p>
        </w:tc>
      </w:tr>
      <w:tr w:rsidR="007F7F26" w14:paraId="17E8B974" w14:textId="77777777" w:rsidTr="00A66826">
        <w:tc>
          <w:tcPr>
            <w:tcW w:w="1555" w:type="dxa"/>
            <w:vMerge/>
          </w:tcPr>
          <w:p w14:paraId="37C54DD2" w14:textId="77777777" w:rsidR="007F7F26" w:rsidRDefault="007F7F26" w:rsidP="007F7F26"/>
        </w:tc>
        <w:tc>
          <w:tcPr>
            <w:tcW w:w="2126" w:type="dxa"/>
          </w:tcPr>
          <w:p w14:paraId="27473CF8" w14:textId="39046446" w:rsidR="007F7F26" w:rsidRDefault="007F7F26" w:rsidP="007F7F26">
            <w:r>
              <w:t>Inglés</w:t>
            </w:r>
          </w:p>
        </w:tc>
        <w:tc>
          <w:tcPr>
            <w:tcW w:w="8595" w:type="dxa"/>
          </w:tcPr>
          <w:p w14:paraId="72FABB1A" w14:textId="2B93DA80" w:rsidR="007F7F26" w:rsidRDefault="007F7F26" w:rsidP="007F7F26">
            <w:pPr>
              <w:jc w:val="both"/>
            </w:pPr>
            <w:r w:rsidRPr="007F7F26">
              <w:t>Inglés presenta un mejor panorama. El grupo logró un promedio de 408 puntos, con una desviación de 53 puntos. El 73% de los estudiantes alcanzaron niveles B1 o B+, lo que indica una capacidad aceptable para comprender y producir textos sencillos, identificar mensajes en contextos comunicativos y completar estructuras gramaticales básicas.</w:t>
            </w:r>
          </w:p>
        </w:tc>
      </w:tr>
      <w:tr w:rsidR="007F7F26" w14:paraId="236EA5F1" w14:textId="77777777" w:rsidTr="00A66826">
        <w:tc>
          <w:tcPr>
            <w:tcW w:w="1555" w:type="dxa"/>
            <w:vMerge w:val="restart"/>
          </w:tcPr>
          <w:p w14:paraId="64A75146" w14:textId="1C525E8D" w:rsidR="007F7F26" w:rsidRDefault="007F7F26" w:rsidP="007F7F26">
            <w:r>
              <w:t xml:space="preserve">Décimo </w:t>
            </w:r>
          </w:p>
        </w:tc>
        <w:tc>
          <w:tcPr>
            <w:tcW w:w="2126" w:type="dxa"/>
          </w:tcPr>
          <w:p w14:paraId="01E5DBA7" w14:textId="4E819386" w:rsidR="007F7F26" w:rsidRDefault="007F7F26" w:rsidP="007F7F26">
            <w:r>
              <w:t>Lectura Crítica</w:t>
            </w:r>
          </w:p>
        </w:tc>
        <w:tc>
          <w:tcPr>
            <w:tcW w:w="8595" w:type="dxa"/>
          </w:tcPr>
          <w:p w14:paraId="6A283463" w14:textId="0A54016A" w:rsidR="007F7F26" w:rsidRDefault="007F7F26" w:rsidP="007F7F26">
            <w:pPr>
              <w:jc w:val="both"/>
            </w:pPr>
            <w:r w:rsidRPr="007F7F26">
              <w:t>El grupo obtuvo un promedio de 322 puntos, con una desviación estándar de 54, lo que lo ubica en el nivel Mínimo. Solo 2 estudiantes lograron el nivel Avanzado, y 7 estudiantes (21%) alcanzaron Satisfactorio. Sin embargo, más del 70% se ubica en Mínimo o Insuficiente.</w:t>
            </w:r>
          </w:p>
        </w:tc>
      </w:tr>
      <w:tr w:rsidR="007F7F26" w14:paraId="5555A5FC" w14:textId="77777777" w:rsidTr="00A66826">
        <w:tc>
          <w:tcPr>
            <w:tcW w:w="1555" w:type="dxa"/>
            <w:vMerge/>
          </w:tcPr>
          <w:p w14:paraId="7462A16C" w14:textId="4401B290" w:rsidR="007F7F26" w:rsidRDefault="007F7F26" w:rsidP="007F7F26"/>
        </w:tc>
        <w:tc>
          <w:tcPr>
            <w:tcW w:w="2126" w:type="dxa"/>
          </w:tcPr>
          <w:p w14:paraId="06D7985C" w14:textId="5C0558AA" w:rsidR="007F7F26" w:rsidRDefault="007F7F26" w:rsidP="007F7F26">
            <w:r>
              <w:t>Matemáticas</w:t>
            </w:r>
          </w:p>
        </w:tc>
        <w:tc>
          <w:tcPr>
            <w:tcW w:w="8595" w:type="dxa"/>
          </w:tcPr>
          <w:p w14:paraId="17FCB919" w14:textId="3969F658" w:rsidR="007F7F26" w:rsidRDefault="007F7F26" w:rsidP="007F7F26">
            <w:pPr>
              <w:jc w:val="both"/>
            </w:pPr>
            <w:r w:rsidRPr="007F7F26">
              <w:t>Fue una de las áreas más preocupantes: el promedio fue de 265 puntos, con una desviación de 62, ubicándose claramente en el nivel Insuficiente. Solo 1 estudiante alcanzó Satisfactorio, y más del 85% se distribuye entre los niveles Mínimo e Insuficiente.</w:t>
            </w:r>
          </w:p>
        </w:tc>
      </w:tr>
      <w:tr w:rsidR="007F7F26" w14:paraId="203A2924" w14:textId="77777777" w:rsidTr="00A66826">
        <w:tc>
          <w:tcPr>
            <w:tcW w:w="1555" w:type="dxa"/>
            <w:vMerge/>
          </w:tcPr>
          <w:p w14:paraId="19802512" w14:textId="77777777" w:rsidR="007F7F26" w:rsidRDefault="007F7F26" w:rsidP="007F7F26"/>
        </w:tc>
        <w:tc>
          <w:tcPr>
            <w:tcW w:w="2126" w:type="dxa"/>
          </w:tcPr>
          <w:p w14:paraId="641AD2D1" w14:textId="54275B8E" w:rsidR="007F7F26" w:rsidRDefault="007F7F26" w:rsidP="007F7F26">
            <w:r>
              <w:t>Ciencias Naturales</w:t>
            </w:r>
          </w:p>
        </w:tc>
        <w:tc>
          <w:tcPr>
            <w:tcW w:w="8595" w:type="dxa"/>
          </w:tcPr>
          <w:p w14:paraId="74168D5D" w14:textId="47F85D98" w:rsidR="007F7F26" w:rsidRDefault="007F7F26" w:rsidP="007F7F26">
            <w:pPr>
              <w:jc w:val="both"/>
            </w:pPr>
            <w:r w:rsidRPr="007F7F26">
              <w:t>Solo 1 estudiante alcanzó el nivel Avanzado y 3 llegaron a Satisfactorio, mientras que el resto se encuentra en niveles Mínimo e Insuficiente. El 46% no logra modelar fenómenos con base en conceptos y evidencias científicas, y un 38% no comprende el carácter investigativo de la ciencia.</w:t>
            </w:r>
          </w:p>
        </w:tc>
      </w:tr>
      <w:tr w:rsidR="007F7F26" w14:paraId="0B13D394" w14:textId="77777777" w:rsidTr="00A66826">
        <w:tc>
          <w:tcPr>
            <w:tcW w:w="1555" w:type="dxa"/>
            <w:vMerge/>
          </w:tcPr>
          <w:p w14:paraId="3CFB8F44" w14:textId="77777777" w:rsidR="007F7F26" w:rsidRDefault="007F7F26" w:rsidP="007F7F26"/>
        </w:tc>
        <w:tc>
          <w:tcPr>
            <w:tcW w:w="2126" w:type="dxa"/>
          </w:tcPr>
          <w:p w14:paraId="19B3F049" w14:textId="04F042B6" w:rsidR="007F7F26" w:rsidRDefault="007F7F26" w:rsidP="007F7F26">
            <w:r>
              <w:t>Ciencias Sociales</w:t>
            </w:r>
          </w:p>
        </w:tc>
        <w:tc>
          <w:tcPr>
            <w:tcW w:w="8595" w:type="dxa"/>
          </w:tcPr>
          <w:p w14:paraId="2715D186" w14:textId="2C354A96" w:rsidR="007F7F26" w:rsidRDefault="001A42E5" w:rsidP="007F7F26">
            <w:pPr>
              <w:jc w:val="both"/>
            </w:pPr>
            <w:r w:rsidRPr="001A42E5">
              <w:t xml:space="preserve">El 66% no puede contextualizar ni evaluar argumentos con base en fuentes sociales, el 67% no comprende el uso de las ciencias sociales, y el 67% no identifica conceptos </w:t>
            </w:r>
            <w:r w:rsidRPr="001A42E5">
              <w:lastRenderedPageBreak/>
              <w:t>básicos sociales y políticos, reflejando debilidades profundas en análisis crítico, pensamiento histórico y construcción ciudadana.</w:t>
            </w:r>
          </w:p>
        </w:tc>
      </w:tr>
      <w:tr w:rsidR="007F7F26" w14:paraId="5E51A077" w14:textId="77777777" w:rsidTr="00A66826">
        <w:tc>
          <w:tcPr>
            <w:tcW w:w="1555" w:type="dxa"/>
            <w:vMerge/>
          </w:tcPr>
          <w:p w14:paraId="1563DC2B" w14:textId="77777777" w:rsidR="007F7F26" w:rsidRDefault="007F7F26" w:rsidP="007F7F26"/>
        </w:tc>
        <w:tc>
          <w:tcPr>
            <w:tcW w:w="2126" w:type="dxa"/>
          </w:tcPr>
          <w:p w14:paraId="3302270D" w14:textId="103BF7B8" w:rsidR="007F7F26" w:rsidRDefault="007F7F26" w:rsidP="007F7F26">
            <w:r>
              <w:t>Inglés</w:t>
            </w:r>
          </w:p>
        </w:tc>
        <w:tc>
          <w:tcPr>
            <w:tcW w:w="8595" w:type="dxa"/>
          </w:tcPr>
          <w:p w14:paraId="74A0F7DC" w14:textId="057F3582" w:rsidR="007F7F26" w:rsidRDefault="001A42E5" w:rsidP="007F7F26">
            <w:pPr>
              <w:jc w:val="both"/>
            </w:pPr>
            <w:r w:rsidRPr="001A42E5">
              <w:t>Es el área con mejor desempeño: el promedio fue de 366 puntos, con una desviación de 70. Un total de 15 estudiantes (casi 45%) se ubican en niveles B1 o B+, lo cual representa un avance importante.</w:t>
            </w:r>
          </w:p>
        </w:tc>
      </w:tr>
      <w:tr w:rsidR="007F7F26" w14:paraId="7E16BC39" w14:textId="77777777" w:rsidTr="00A66826">
        <w:tc>
          <w:tcPr>
            <w:tcW w:w="1555" w:type="dxa"/>
            <w:vMerge w:val="restart"/>
          </w:tcPr>
          <w:p w14:paraId="08465118" w14:textId="290479F7" w:rsidR="007F7F26" w:rsidRDefault="007F7F26" w:rsidP="007F7F26">
            <w:r>
              <w:t>Once</w:t>
            </w:r>
          </w:p>
        </w:tc>
        <w:tc>
          <w:tcPr>
            <w:tcW w:w="2126" w:type="dxa"/>
          </w:tcPr>
          <w:p w14:paraId="0CA1B873" w14:textId="3E96BC90" w:rsidR="007F7F26" w:rsidRDefault="007F7F26" w:rsidP="007F7F26">
            <w:r>
              <w:t>Lectura Crítica</w:t>
            </w:r>
          </w:p>
        </w:tc>
        <w:tc>
          <w:tcPr>
            <w:tcW w:w="8595" w:type="dxa"/>
          </w:tcPr>
          <w:p w14:paraId="332DC621" w14:textId="19A53FE5" w:rsidR="007F7F26" w:rsidRDefault="00897A91" w:rsidP="007F7F26">
            <w:pPr>
              <w:jc w:val="both"/>
            </w:pPr>
            <w:r w:rsidRPr="00897A91">
              <w:t>La mayoría de los estudiantes presenta dificultades serias para interpretar, inferir y evaluar textos. El 52% no puede establecer relaciones entre partes del texto para construir sentido, el 45% no adopta una postura crítica frente al contenido, y el 39% no logra recuperar información literal.</w:t>
            </w:r>
          </w:p>
        </w:tc>
      </w:tr>
      <w:tr w:rsidR="007F7F26" w14:paraId="05E7FB3A" w14:textId="77777777" w:rsidTr="00A66826">
        <w:tc>
          <w:tcPr>
            <w:tcW w:w="1555" w:type="dxa"/>
            <w:vMerge/>
          </w:tcPr>
          <w:p w14:paraId="6ACE105D" w14:textId="77777777" w:rsidR="007F7F26" w:rsidRDefault="007F7F26" w:rsidP="007F7F26"/>
        </w:tc>
        <w:tc>
          <w:tcPr>
            <w:tcW w:w="2126" w:type="dxa"/>
          </w:tcPr>
          <w:p w14:paraId="7E56ABAE" w14:textId="37CCC2C5" w:rsidR="007F7F26" w:rsidRDefault="007F7F26" w:rsidP="007F7F26">
            <w:r>
              <w:t>Matemáticas</w:t>
            </w:r>
          </w:p>
        </w:tc>
        <w:tc>
          <w:tcPr>
            <w:tcW w:w="8595" w:type="dxa"/>
          </w:tcPr>
          <w:p w14:paraId="5E0521A1" w14:textId="7F38E4A7" w:rsidR="007F7F26" w:rsidRDefault="00897A91" w:rsidP="007F7F26">
            <w:pPr>
              <w:jc w:val="both"/>
            </w:pPr>
            <w:r w:rsidRPr="00897A91">
              <w:t>El 70% no puede formular ni ejecutar estrategias de resolución, y el 54% no interpreta información presentada en diferentes representaciones. Esto indica una desconexión entre los saberes matemáticos y su aplicación funcional.</w:t>
            </w:r>
          </w:p>
        </w:tc>
      </w:tr>
      <w:tr w:rsidR="007F7F26" w14:paraId="4879834C" w14:textId="77777777" w:rsidTr="00A66826">
        <w:tc>
          <w:tcPr>
            <w:tcW w:w="1555" w:type="dxa"/>
            <w:vMerge/>
          </w:tcPr>
          <w:p w14:paraId="1463C577" w14:textId="77777777" w:rsidR="007F7F26" w:rsidRDefault="007F7F26" w:rsidP="007F7F26"/>
        </w:tc>
        <w:tc>
          <w:tcPr>
            <w:tcW w:w="2126" w:type="dxa"/>
          </w:tcPr>
          <w:p w14:paraId="529B34E8" w14:textId="4558CCF8" w:rsidR="007F7F26" w:rsidRDefault="007F7F26" w:rsidP="007F7F26">
            <w:r>
              <w:t>Ciencias Naturales</w:t>
            </w:r>
          </w:p>
        </w:tc>
        <w:tc>
          <w:tcPr>
            <w:tcW w:w="8595" w:type="dxa"/>
          </w:tcPr>
          <w:p w14:paraId="2749777B" w14:textId="057D1434" w:rsidR="007F7F26" w:rsidRDefault="00897A91" w:rsidP="007F7F26">
            <w:pPr>
              <w:jc w:val="both"/>
            </w:pPr>
            <w:r w:rsidRPr="00897A91">
              <w:t>En Ciencias Naturales, el grupo alcanzó un promedio de 336 puntos, ligeramente más alto, aunque aún dentro del nivel Mínimo. La dispersión fue algo menor, lo que sugiere mayor homogeneidad, pero los resultados no son alentadores. Solo un 12% de los estudiantes logró nivel Satisfactorio, mientras que más del 85% sigue enfrentando dificultades para modelar fenómenos con base en evidencia científica, explicar relaciones causales o interpretar procesos experimentales</w:t>
            </w:r>
            <w:r>
              <w:t>.</w:t>
            </w:r>
          </w:p>
        </w:tc>
      </w:tr>
      <w:tr w:rsidR="007F7F26" w14:paraId="3090F95E" w14:textId="77777777" w:rsidTr="00A66826">
        <w:tc>
          <w:tcPr>
            <w:tcW w:w="1555" w:type="dxa"/>
            <w:vMerge/>
          </w:tcPr>
          <w:p w14:paraId="5F56D2BB" w14:textId="77777777" w:rsidR="007F7F26" w:rsidRDefault="007F7F26" w:rsidP="007F7F26"/>
        </w:tc>
        <w:tc>
          <w:tcPr>
            <w:tcW w:w="2126" w:type="dxa"/>
          </w:tcPr>
          <w:p w14:paraId="20DF2B20" w14:textId="7ABC11EB" w:rsidR="007F7F26" w:rsidRDefault="007F7F26" w:rsidP="007F7F26">
            <w:r>
              <w:t>Ciencias Sociales</w:t>
            </w:r>
          </w:p>
        </w:tc>
        <w:tc>
          <w:tcPr>
            <w:tcW w:w="8595" w:type="dxa"/>
          </w:tcPr>
          <w:p w14:paraId="2C862046" w14:textId="5628C6E5" w:rsidR="007F7F26" w:rsidRDefault="00897A91" w:rsidP="007F7F26">
            <w:pPr>
              <w:jc w:val="both"/>
            </w:pPr>
            <w:r>
              <w:t>E</w:t>
            </w:r>
            <w:r w:rsidRPr="00897A91">
              <w:t>l área de Sociales y Ciudadanas mostró un comportamiento más positivo en comparación con las demás. Con un promedio de 375 puntos, cerca del 36% del grupo logró ubicarse en niveles Satisfactorio o Avanzado, mientras que el restante 64% aún se encuentra en niveles inferiores.</w:t>
            </w:r>
          </w:p>
        </w:tc>
      </w:tr>
      <w:tr w:rsidR="007F7F26" w14:paraId="65A014CD" w14:textId="77777777" w:rsidTr="00A66826">
        <w:tc>
          <w:tcPr>
            <w:tcW w:w="1555" w:type="dxa"/>
            <w:vMerge/>
          </w:tcPr>
          <w:p w14:paraId="56E27F5C" w14:textId="77777777" w:rsidR="007F7F26" w:rsidRDefault="007F7F26" w:rsidP="007F7F26"/>
        </w:tc>
        <w:tc>
          <w:tcPr>
            <w:tcW w:w="2126" w:type="dxa"/>
          </w:tcPr>
          <w:p w14:paraId="4A3CDD57" w14:textId="1C085DAF" w:rsidR="007F7F26" w:rsidRDefault="007F7F26" w:rsidP="007F7F26">
            <w:r>
              <w:t>Inglés</w:t>
            </w:r>
          </w:p>
        </w:tc>
        <w:tc>
          <w:tcPr>
            <w:tcW w:w="8595" w:type="dxa"/>
          </w:tcPr>
          <w:p w14:paraId="1C04222F" w14:textId="2D020DDF" w:rsidR="007F7F26" w:rsidRDefault="00897A91" w:rsidP="007F7F26">
            <w:pPr>
              <w:jc w:val="both"/>
            </w:pPr>
            <w:r>
              <w:t>S</w:t>
            </w:r>
            <w:r w:rsidRPr="00897A91">
              <w:t>e destaca como la de mejor desempeño global del grupo. Con un promedio de 408 puntos, el 63% de los estudiantes se ubicaron en niveles intermedios o avanzados del Marco Común Europeo (B1 y B+), lo cual indica un dominio adecuado de habilidades de lectura, comprensión y uso contextual del idioma. No obstante, alrededor del 36% aún presenta vacíos, especialmente en el uso gramatical coherente y la interpretación de frases según su contexto.</w:t>
            </w:r>
          </w:p>
        </w:tc>
      </w:tr>
    </w:tbl>
    <w:p w14:paraId="4A49878A" w14:textId="77777777" w:rsidR="00B5106D" w:rsidRPr="006A5E24" w:rsidRDefault="00B5106D" w:rsidP="00B5106D"/>
    <w:p w14:paraId="4516E029" w14:textId="77777777" w:rsidR="003151B2" w:rsidRPr="006A5E24" w:rsidRDefault="003151B2" w:rsidP="003151B2">
      <w:r w:rsidRPr="006A5E24">
        <w:t>4. Conclusiones</w:t>
      </w:r>
    </w:p>
    <w:p w14:paraId="19A270CB" w14:textId="77777777" w:rsidR="003151B2" w:rsidRPr="006A5E24" w:rsidRDefault="003151B2" w:rsidP="003151B2"/>
    <w:tbl>
      <w:tblPr>
        <w:tblStyle w:val="Tablaconcuadrcula"/>
        <w:tblW w:w="0" w:type="auto"/>
        <w:tblLook w:val="04A0" w:firstRow="1" w:lastRow="0" w:firstColumn="1" w:lastColumn="0" w:noHBand="0" w:noVBand="1"/>
      </w:tblPr>
      <w:tblGrid>
        <w:gridCol w:w="2263"/>
        <w:gridCol w:w="10013"/>
      </w:tblGrid>
      <w:tr w:rsidR="001A42E5" w14:paraId="2419C51C" w14:textId="77777777" w:rsidTr="00475DBB">
        <w:tc>
          <w:tcPr>
            <w:tcW w:w="2263" w:type="dxa"/>
          </w:tcPr>
          <w:p w14:paraId="3A272FA3" w14:textId="6489363C" w:rsidR="001A42E5" w:rsidRDefault="001A42E5" w:rsidP="001A42E5">
            <w:r>
              <w:t>Lectura Crítica</w:t>
            </w:r>
          </w:p>
        </w:tc>
        <w:tc>
          <w:tcPr>
            <w:tcW w:w="10013" w:type="dxa"/>
          </w:tcPr>
          <w:p w14:paraId="0C5B42AE" w14:textId="135471D0" w:rsidR="001A42E5" w:rsidRDefault="00475DBB" w:rsidP="00475DBB">
            <w:pPr>
              <w:jc w:val="both"/>
            </w:pPr>
            <w:r w:rsidRPr="00475DBB">
              <w:t>A lo largo de los grados evaluados, Lectura Crítica ha mostrado una constante fragilidad en el desarrollo de las competencias lectoras. Aunque en los primeros grados (1° a 3°) algunos estudiantes logran avances significativos, a medida que se asciende en la escolaridad, los resultados se tornan más preocupantes. Se observa una dificultad persistente para establecer relaciones entre las ideas del texto, interpretar el sentido global e inferir información implícita. La capacidad crítica frente a lo leído, más que consolidarse, parece debilitarse en los grados medios y superiores. Esta situación evidencia que la lectura sigue siendo abordada como un ejercicio de decodificación o comprensión literal, sin trascender hacia niveles analíticos o argumentativos.</w:t>
            </w:r>
          </w:p>
        </w:tc>
      </w:tr>
      <w:tr w:rsidR="001A42E5" w14:paraId="7CDDFAFF" w14:textId="77777777" w:rsidTr="00475DBB">
        <w:tc>
          <w:tcPr>
            <w:tcW w:w="2263" w:type="dxa"/>
          </w:tcPr>
          <w:p w14:paraId="0BAB89FC" w14:textId="7EF29673" w:rsidR="001A42E5" w:rsidRDefault="001A42E5" w:rsidP="001A42E5">
            <w:r>
              <w:t>Matemáticas</w:t>
            </w:r>
          </w:p>
        </w:tc>
        <w:tc>
          <w:tcPr>
            <w:tcW w:w="10013" w:type="dxa"/>
          </w:tcPr>
          <w:p w14:paraId="4ED92E9C" w14:textId="6C2D0A3E" w:rsidR="001A42E5" w:rsidRDefault="00475DBB" w:rsidP="00475DBB">
            <w:pPr>
              <w:jc w:val="both"/>
            </w:pPr>
            <w:r w:rsidRPr="00475DBB">
              <w:t>Matemáticas ha sido, sin duda, una de las áreas más críticas en todos los grados, especialm</w:t>
            </w:r>
            <w:r>
              <w:t xml:space="preserve">ente a partir del segundo ciclo. </w:t>
            </w:r>
            <w:r w:rsidRPr="00475DBB">
              <w:t>Las dificultades no radican únicamente en la ejecución de operaciones, sino en la comprensión de los conceptos que subyacen a esas operaciones y, más aún, en su aplicación. La resolución de problemas reales, el razonamiento lógico, la interpretación de gráficas y el uso de diferentes representaciones matemáticas son habilidades que los estudiantes aún no dominan.</w:t>
            </w:r>
          </w:p>
        </w:tc>
      </w:tr>
      <w:tr w:rsidR="001A42E5" w14:paraId="5823E25C" w14:textId="77777777" w:rsidTr="00475DBB">
        <w:tc>
          <w:tcPr>
            <w:tcW w:w="2263" w:type="dxa"/>
          </w:tcPr>
          <w:p w14:paraId="6AF31127" w14:textId="3B82C73E" w:rsidR="001A42E5" w:rsidRDefault="001A42E5" w:rsidP="001A42E5">
            <w:r>
              <w:lastRenderedPageBreak/>
              <w:t>Ciencias Naturales</w:t>
            </w:r>
          </w:p>
        </w:tc>
        <w:tc>
          <w:tcPr>
            <w:tcW w:w="10013" w:type="dxa"/>
          </w:tcPr>
          <w:p w14:paraId="09E60393" w14:textId="29A392A7" w:rsidR="001A42E5" w:rsidRDefault="00475DBB" w:rsidP="00475DBB">
            <w:pPr>
              <w:jc w:val="both"/>
            </w:pPr>
            <w:r w:rsidRPr="00475DBB">
              <w:t>Mientras en grados bajos se observan algunas bases en la observación y clasificación de fenómenos, a medida que se avanza hacia grados superiores, la capacidad para explicar, argumentar o modelar procesos naturales se vuelve débil. Muchos estudiantes muestran una comprensión fragmentada de los contenidos, con dificultades para establecer relaciones causales o para pensar científicamente. No se trata solo de desconocimiento conceptual, sino de una baja apropiación del método científico, del trabajo experimental y del razonamiento hipotético-deductivo.</w:t>
            </w:r>
          </w:p>
        </w:tc>
      </w:tr>
      <w:tr w:rsidR="001A42E5" w14:paraId="68E009AD" w14:textId="77777777" w:rsidTr="00475DBB">
        <w:tc>
          <w:tcPr>
            <w:tcW w:w="2263" w:type="dxa"/>
          </w:tcPr>
          <w:p w14:paraId="73AFD9F5" w14:textId="23226CF8" w:rsidR="001A42E5" w:rsidRDefault="001A42E5" w:rsidP="001A42E5">
            <w:r>
              <w:t>Ciencias Sociales</w:t>
            </w:r>
          </w:p>
        </w:tc>
        <w:tc>
          <w:tcPr>
            <w:tcW w:w="10013" w:type="dxa"/>
          </w:tcPr>
          <w:p w14:paraId="3C49737B" w14:textId="3DB06C23" w:rsidR="001A42E5" w:rsidRDefault="00475DBB" w:rsidP="00475DBB">
            <w:pPr>
              <w:jc w:val="both"/>
            </w:pPr>
            <w:r w:rsidRPr="00475DBB">
              <w:t>El área de Sociales y Ciudadanas evidencia la fragilidad del pensamiento crítico en relación con la vida social, histórica y política del país. Desde los primeros grados, se percibe un abordaje muy factual, centrado en la memorización de datos, lo cual se traduce en grados superiores en una baja capacidad para argumentar, tomar posturas frente a problemáticas actuales, comprender diferentes perspectivas o reconocer los mecanismos de participación democrática. No se están consolidando habilidades para el análisis de fuentes, la interpretación de contextos o la reflexión ética.</w:t>
            </w:r>
          </w:p>
        </w:tc>
      </w:tr>
      <w:tr w:rsidR="001A42E5" w14:paraId="00DFC97B" w14:textId="77777777" w:rsidTr="00475DBB">
        <w:tc>
          <w:tcPr>
            <w:tcW w:w="2263" w:type="dxa"/>
          </w:tcPr>
          <w:p w14:paraId="75E02370" w14:textId="7ABB1898" w:rsidR="001A42E5" w:rsidRDefault="001A42E5" w:rsidP="001A42E5">
            <w:r>
              <w:t>Inglés</w:t>
            </w:r>
          </w:p>
        </w:tc>
        <w:tc>
          <w:tcPr>
            <w:tcW w:w="10013" w:type="dxa"/>
          </w:tcPr>
          <w:p w14:paraId="32BC679D" w14:textId="586DA4C9" w:rsidR="001A42E5" w:rsidRDefault="00475DBB" w:rsidP="00475DBB">
            <w:pPr>
              <w:jc w:val="both"/>
            </w:pPr>
            <w:r w:rsidRPr="00475DBB">
              <w:t>A diferencia de las otras áreas, inglés presenta un comportamiento más alentador, especialmente en los grados superiores. Aunque persisten dificultades gramaticales y de comprensión en niveles básicos, es notable que una proporción creciente de estudiantes logra ubicarse en niveles intermedios. Esto indica que hay elementos del enfoque comunicativo que están funcionando, aunque con brechas significativas entre estudiantes.</w:t>
            </w:r>
          </w:p>
        </w:tc>
      </w:tr>
    </w:tbl>
    <w:p w14:paraId="6451C846" w14:textId="77777777" w:rsidR="00633CBB" w:rsidRPr="006A5E24" w:rsidRDefault="00633CBB"/>
    <w:sectPr w:rsidR="00633CBB" w:rsidRPr="006A5E24" w:rsidSect="00493599">
      <w:pgSz w:w="15120" w:h="104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CC6DE" w14:textId="77777777" w:rsidR="00D27D35" w:rsidRDefault="00D27D35" w:rsidP="00FC3440">
      <w:r>
        <w:separator/>
      </w:r>
    </w:p>
  </w:endnote>
  <w:endnote w:type="continuationSeparator" w:id="0">
    <w:p w14:paraId="2FFF87CB" w14:textId="77777777" w:rsidR="00D27D35" w:rsidRDefault="00D27D35" w:rsidP="00FC3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5F9FB" w14:textId="77777777" w:rsidR="00D27D35" w:rsidRDefault="00D27D35" w:rsidP="00FC3440">
      <w:r>
        <w:separator/>
      </w:r>
    </w:p>
  </w:footnote>
  <w:footnote w:type="continuationSeparator" w:id="0">
    <w:p w14:paraId="1B00C8CE" w14:textId="77777777" w:rsidR="00D27D35" w:rsidRDefault="00D27D35" w:rsidP="00FC3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D2257"/>
    <w:multiLevelType w:val="multilevel"/>
    <w:tmpl w:val="189C6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7943F1"/>
    <w:multiLevelType w:val="multilevel"/>
    <w:tmpl w:val="68A852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93979"/>
    <w:multiLevelType w:val="multilevel"/>
    <w:tmpl w:val="0B9A6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795469">
    <w:abstractNumId w:val="1"/>
    <w:lvlOverride w:ilvl="0">
      <w:lvl w:ilvl="0">
        <w:numFmt w:val="decimal"/>
        <w:lvlText w:val="%1."/>
        <w:lvlJc w:val="left"/>
      </w:lvl>
    </w:lvlOverride>
  </w:num>
  <w:num w:numId="2" w16cid:durableId="1659772235">
    <w:abstractNumId w:val="0"/>
  </w:num>
  <w:num w:numId="3" w16cid:durableId="221136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1B2"/>
    <w:rsid w:val="000B0819"/>
    <w:rsid w:val="001A42E5"/>
    <w:rsid w:val="001C3682"/>
    <w:rsid w:val="001F6A1B"/>
    <w:rsid w:val="00277116"/>
    <w:rsid w:val="002A76BA"/>
    <w:rsid w:val="003151B2"/>
    <w:rsid w:val="0037432F"/>
    <w:rsid w:val="003C5806"/>
    <w:rsid w:val="00400EC3"/>
    <w:rsid w:val="004109AF"/>
    <w:rsid w:val="00475DBB"/>
    <w:rsid w:val="00493599"/>
    <w:rsid w:val="004B62D1"/>
    <w:rsid w:val="00633CBB"/>
    <w:rsid w:val="006A5E24"/>
    <w:rsid w:val="006C2C9D"/>
    <w:rsid w:val="007618EE"/>
    <w:rsid w:val="007F7F26"/>
    <w:rsid w:val="00874AA3"/>
    <w:rsid w:val="00897A91"/>
    <w:rsid w:val="009C3C49"/>
    <w:rsid w:val="00A66826"/>
    <w:rsid w:val="00B5106D"/>
    <w:rsid w:val="00B705A2"/>
    <w:rsid w:val="00BE7BE8"/>
    <w:rsid w:val="00C23D71"/>
    <w:rsid w:val="00C54A82"/>
    <w:rsid w:val="00D27D35"/>
    <w:rsid w:val="00DD4AD9"/>
    <w:rsid w:val="00E02604"/>
    <w:rsid w:val="00E347CC"/>
    <w:rsid w:val="00F46490"/>
    <w:rsid w:val="00FA001D"/>
    <w:rsid w:val="00FC34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9F62"/>
  <w15:chartTrackingRefBased/>
  <w15:docId w15:val="{1176F75F-7AEE-3643-8370-23534FF81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151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3151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3151B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3151B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3151B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3151B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151B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151B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151B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151B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3151B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3151B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3151B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3151B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3151B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3151B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3151B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3151B2"/>
    <w:rPr>
      <w:rFonts w:eastAsiaTheme="majorEastAsia" w:cstheme="majorBidi"/>
      <w:color w:val="272727" w:themeColor="text1" w:themeTint="D8"/>
    </w:rPr>
  </w:style>
  <w:style w:type="paragraph" w:styleId="Ttulo">
    <w:name w:val="Title"/>
    <w:basedOn w:val="Normal"/>
    <w:next w:val="Normal"/>
    <w:link w:val="TtuloCar"/>
    <w:uiPriority w:val="10"/>
    <w:qFormat/>
    <w:rsid w:val="003151B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151B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3151B2"/>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151B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151B2"/>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3151B2"/>
    <w:rPr>
      <w:i/>
      <w:iCs/>
      <w:color w:val="404040" w:themeColor="text1" w:themeTint="BF"/>
    </w:rPr>
  </w:style>
  <w:style w:type="paragraph" w:styleId="Prrafodelista">
    <w:name w:val="List Paragraph"/>
    <w:basedOn w:val="Normal"/>
    <w:uiPriority w:val="34"/>
    <w:qFormat/>
    <w:rsid w:val="003151B2"/>
    <w:pPr>
      <w:ind w:left="720"/>
      <w:contextualSpacing/>
    </w:pPr>
  </w:style>
  <w:style w:type="character" w:styleId="nfasisintenso">
    <w:name w:val="Intense Emphasis"/>
    <w:basedOn w:val="Fuentedeprrafopredeter"/>
    <w:uiPriority w:val="21"/>
    <w:qFormat/>
    <w:rsid w:val="003151B2"/>
    <w:rPr>
      <w:i/>
      <w:iCs/>
      <w:color w:val="2F5496" w:themeColor="accent1" w:themeShade="BF"/>
    </w:rPr>
  </w:style>
  <w:style w:type="paragraph" w:styleId="Citadestacada">
    <w:name w:val="Intense Quote"/>
    <w:basedOn w:val="Normal"/>
    <w:next w:val="Normal"/>
    <w:link w:val="CitadestacadaCar"/>
    <w:uiPriority w:val="30"/>
    <w:qFormat/>
    <w:rsid w:val="003151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3151B2"/>
    <w:rPr>
      <w:i/>
      <w:iCs/>
      <w:color w:val="2F5496" w:themeColor="accent1" w:themeShade="BF"/>
    </w:rPr>
  </w:style>
  <w:style w:type="character" w:styleId="Referenciaintensa">
    <w:name w:val="Intense Reference"/>
    <w:basedOn w:val="Fuentedeprrafopredeter"/>
    <w:uiPriority w:val="32"/>
    <w:qFormat/>
    <w:rsid w:val="003151B2"/>
    <w:rPr>
      <w:b/>
      <w:bCs/>
      <w:smallCaps/>
      <w:color w:val="2F5496" w:themeColor="accent1" w:themeShade="BF"/>
      <w:spacing w:val="5"/>
    </w:rPr>
  </w:style>
  <w:style w:type="table" w:styleId="Tablaconcuadrcula">
    <w:name w:val="Table Grid"/>
    <w:basedOn w:val="Tablanormal"/>
    <w:uiPriority w:val="39"/>
    <w:rsid w:val="00B51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C3440"/>
    <w:pPr>
      <w:tabs>
        <w:tab w:val="center" w:pos="4419"/>
        <w:tab w:val="right" w:pos="8838"/>
      </w:tabs>
    </w:pPr>
  </w:style>
  <w:style w:type="character" w:customStyle="1" w:styleId="EncabezadoCar">
    <w:name w:val="Encabezado Car"/>
    <w:basedOn w:val="Fuentedeprrafopredeter"/>
    <w:link w:val="Encabezado"/>
    <w:uiPriority w:val="99"/>
    <w:rsid w:val="00FC3440"/>
  </w:style>
  <w:style w:type="paragraph" w:styleId="Piedepgina">
    <w:name w:val="footer"/>
    <w:basedOn w:val="Normal"/>
    <w:link w:val="PiedepginaCar"/>
    <w:uiPriority w:val="99"/>
    <w:unhideWhenUsed/>
    <w:rsid w:val="00FC3440"/>
    <w:pPr>
      <w:tabs>
        <w:tab w:val="center" w:pos="4419"/>
        <w:tab w:val="right" w:pos="8838"/>
      </w:tabs>
    </w:pPr>
  </w:style>
  <w:style w:type="character" w:customStyle="1" w:styleId="PiedepginaCar">
    <w:name w:val="Pie de página Car"/>
    <w:basedOn w:val="Fuentedeprrafopredeter"/>
    <w:link w:val="Piedepgina"/>
    <w:uiPriority w:val="99"/>
    <w:rsid w:val="00FC34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7278">
      <w:bodyDiv w:val="1"/>
      <w:marLeft w:val="0"/>
      <w:marRight w:val="0"/>
      <w:marTop w:val="0"/>
      <w:marBottom w:val="0"/>
      <w:divBdr>
        <w:top w:val="none" w:sz="0" w:space="0" w:color="auto"/>
        <w:left w:val="none" w:sz="0" w:space="0" w:color="auto"/>
        <w:bottom w:val="none" w:sz="0" w:space="0" w:color="auto"/>
        <w:right w:val="none" w:sz="0" w:space="0" w:color="auto"/>
      </w:divBdr>
    </w:div>
    <w:div w:id="70392245">
      <w:bodyDiv w:val="1"/>
      <w:marLeft w:val="0"/>
      <w:marRight w:val="0"/>
      <w:marTop w:val="0"/>
      <w:marBottom w:val="0"/>
      <w:divBdr>
        <w:top w:val="none" w:sz="0" w:space="0" w:color="auto"/>
        <w:left w:val="none" w:sz="0" w:space="0" w:color="auto"/>
        <w:bottom w:val="none" w:sz="0" w:space="0" w:color="auto"/>
        <w:right w:val="none" w:sz="0" w:space="0" w:color="auto"/>
      </w:divBdr>
    </w:div>
    <w:div w:id="235436436">
      <w:bodyDiv w:val="1"/>
      <w:marLeft w:val="0"/>
      <w:marRight w:val="0"/>
      <w:marTop w:val="0"/>
      <w:marBottom w:val="0"/>
      <w:divBdr>
        <w:top w:val="none" w:sz="0" w:space="0" w:color="auto"/>
        <w:left w:val="none" w:sz="0" w:space="0" w:color="auto"/>
        <w:bottom w:val="none" w:sz="0" w:space="0" w:color="auto"/>
        <w:right w:val="none" w:sz="0" w:space="0" w:color="auto"/>
      </w:divBdr>
    </w:div>
    <w:div w:id="331882654">
      <w:bodyDiv w:val="1"/>
      <w:marLeft w:val="0"/>
      <w:marRight w:val="0"/>
      <w:marTop w:val="0"/>
      <w:marBottom w:val="0"/>
      <w:divBdr>
        <w:top w:val="none" w:sz="0" w:space="0" w:color="auto"/>
        <w:left w:val="none" w:sz="0" w:space="0" w:color="auto"/>
        <w:bottom w:val="none" w:sz="0" w:space="0" w:color="auto"/>
        <w:right w:val="none" w:sz="0" w:space="0" w:color="auto"/>
      </w:divBdr>
    </w:div>
    <w:div w:id="363361616">
      <w:bodyDiv w:val="1"/>
      <w:marLeft w:val="0"/>
      <w:marRight w:val="0"/>
      <w:marTop w:val="0"/>
      <w:marBottom w:val="0"/>
      <w:divBdr>
        <w:top w:val="none" w:sz="0" w:space="0" w:color="auto"/>
        <w:left w:val="none" w:sz="0" w:space="0" w:color="auto"/>
        <w:bottom w:val="none" w:sz="0" w:space="0" w:color="auto"/>
        <w:right w:val="none" w:sz="0" w:space="0" w:color="auto"/>
      </w:divBdr>
    </w:div>
    <w:div w:id="453670154">
      <w:bodyDiv w:val="1"/>
      <w:marLeft w:val="0"/>
      <w:marRight w:val="0"/>
      <w:marTop w:val="0"/>
      <w:marBottom w:val="0"/>
      <w:divBdr>
        <w:top w:val="none" w:sz="0" w:space="0" w:color="auto"/>
        <w:left w:val="none" w:sz="0" w:space="0" w:color="auto"/>
        <w:bottom w:val="none" w:sz="0" w:space="0" w:color="auto"/>
        <w:right w:val="none" w:sz="0" w:space="0" w:color="auto"/>
      </w:divBdr>
    </w:div>
    <w:div w:id="491457033">
      <w:bodyDiv w:val="1"/>
      <w:marLeft w:val="0"/>
      <w:marRight w:val="0"/>
      <w:marTop w:val="0"/>
      <w:marBottom w:val="0"/>
      <w:divBdr>
        <w:top w:val="none" w:sz="0" w:space="0" w:color="auto"/>
        <w:left w:val="none" w:sz="0" w:space="0" w:color="auto"/>
        <w:bottom w:val="none" w:sz="0" w:space="0" w:color="auto"/>
        <w:right w:val="none" w:sz="0" w:space="0" w:color="auto"/>
      </w:divBdr>
    </w:div>
    <w:div w:id="790512728">
      <w:bodyDiv w:val="1"/>
      <w:marLeft w:val="0"/>
      <w:marRight w:val="0"/>
      <w:marTop w:val="0"/>
      <w:marBottom w:val="0"/>
      <w:divBdr>
        <w:top w:val="none" w:sz="0" w:space="0" w:color="auto"/>
        <w:left w:val="none" w:sz="0" w:space="0" w:color="auto"/>
        <w:bottom w:val="none" w:sz="0" w:space="0" w:color="auto"/>
        <w:right w:val="none" w:sz="0" w:space="0" w:color="auto"/>
      </w:divBdr>
    </w:div>
    <w:div w:id="828835349">
      <w:bodyDiv w:val="1"/>
      <w:marLeft w:val="0"/>
      <w:marRight w:val="0"/>
      <w:marTop w:val="0"/>
      <w:marBottom w:val="0"/>
      <w:divBdr>
        <w:top w:val="none" w:sz="0" w:space="0" w:color="auto"/>
        <w:left w:val="none" w:sz="0" w:space="0" w:color="auto"/>
        <w:bottom w:val="none" w:sz="0" w:space="0" w:color="auto"/>
        <w:right w:val="none" w:sz="0" w:space="0" w:color="auto"/>
      </w:divBdr>
    </w:div>
    <w:div w:id="842738843">
      <w:bodyDiv w:val="1"/>
      <w:marLeft w:val="0"/>
      <w:marRight w:val="0"/>
      <w:marTop w:val="0"/>
      <w:marBottom w:val="0"/>
      <w:divBdr>
        <w:top w:val="none" w:sz="0" w:space="0" w:color="auto"/>
        <w:left w:val="none" w:sz="0" w:space="0" w:color="auto"/>
        <w:bottom w:val="none" w:sz="0" w:space="0" w:color="auto"/>
        <w:right w:val="none" w:sz="0" w:space="0" w:color="auto"/>
      </w:divBdr>
    </w:div>
    <w:div w:id="945768476">
      <w:bodyDiv w:val="1"/>
      <w:marLeft w:val="0"/>
      <w:marRight w:val="0"/>
      <w:marTop w:val="0"/>
      <w:marBottom w:val="0"/>
      <w:divBdr>
        <w:top w:val="none" w:sz="0" w:space="0" w:color="auto"/>
        <w:left w:val="none" w:sz="0" w:space="0" w:color="auto"/>
        <w:bottom w:val="none" w:sz="0" w:space="0" w:color="auto"/>
        <w:right w:val="none" w:sz="0" w:space="0" w:color="auto"/>
      </w:divBdr>
    </w:div>
    <w:div w:id="1090657815">
      <w:bodyDiv w:val="1"/>
      <w:marLeft w:val="0"/>
      <w:marRight w:val="0"/>
      <w:marTop w:val="0"/>
      <w:marBottom w:val="0"/>
      <w:divBdr>
        <w:top w:val="none" w:sz="0" w:space="0" w:color="auto"/>
        <w:left w:val="none" w:sz="0" w:space="0" w:color="auto"/>
        <w:bottom w:val="none" w:sz="0" w:space="0" w:color="auto"/>
        <w:right w:val="none" w:sz="0" w:space="0" w:color="auto"/>
      </w:divBdr>
    </w:div>
    <w:div w:id="1342077178">
      <w:bodyDiv w:val="1"/>
      <w:marLeft w:val="0"/>
      <w:marRight w:val="0"/>
      <w:marTop w:val="0"/>
      <w:marBottom w:val="0"/>
      <w:divBdr>
        <w:top w:val="none" w:sz="0" w:space="0" w:color="auto"/>
        <w:left w:val="none" w:sz="0" w:space="0" w:color="auto"/>
        <w:bottom w:val="none" w:sz="0" w:space="0" w:color="auto"/>
        <w:right w:val="none" w:sz="0" w:space="0" w:color="auto"/>
      </w:divBdr>
    </w:div>
    <w:div w:id="1660814004">
      <w:bodyDiv w:val="1"/>
      <w:marLeft w:val="0"/>
      <w:marRight w:val="0"/>
      <w:marTop w:val="0"/>
      <w:marBottom w:val="0"/>
      <w:divBdr>
        <w:top w:val="none" w:sz="0" w:space="0" w:color="auto"/>
        <w:left w:val="none" w:sz="0" w:space="0" w:color="auto"/>
        <w:bottom w:val="none" w:sz="0" w:space="0" w:color="auto"/>
        <w:right w:val="none" w:sz="0" w:space="0" w:color="auto"/>
      </w:divBdr>
    </w:div>
    <w:div w:id="16665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3132</Words>
  <Characters>17228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Sistemas IDDS</dc:creator>
  <cp:keywords/>
  <dc:description/>
  <cp:lastModifiedBy>Sistemas IDDS</cp:lastModifiedBy>
  <cp:revision>2</cp:revision>
  <dcterms:created xsi:type="dcterms:W3CDTF">2025-04-21T11:27:00Z</dcterms:created>
  <dcterms:modified xsi:type="dcterms:W3CDTF">2025-04-21T11:27:00Z</dcterms:modified>
</cp:coreProperties>
</file>